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029" w:rsidRDefault="00BD4029" w:rsidP="00BD4029">
      <w:pPr>
        <w:pStyle w:val="afe"/>
        <w:spacing w:after="480"/>
      </w:pPr>
      <w:r>
        <w:t>Список исполнителей</w:t>
      </w:r>
    </w:p>
    <w:p w:rsidR="00BD4029" w:rsidRDefault="003729B4" w:rsidP="00BD4029">
      <w:pPr>
        <w:pStyle w:val="afff1"/>
        <w:spacing w:before="240" w:line="480" w:lineRule="auto"/>
        <w:ind w:right="4230"/>
      </w:pPr>
      <w:r>
        <w:t>Инженер 1 категории</w:t>
      </w:r>
      <w:r w:rsidR="00BD4029">
        <w:tab/>
      </w:r>
      <w:r>
        <w:t>Д.В. Кичиков</w:t>
      </w:r>
    </w:p>
    <w:p w:rsidR="00BD4029" w:rsidRPr="003729B4" w:rsidRDefault="003729B4" w:rsidP="00BD4029">
      <w:pPr>
        <w:pStyle w:val="afff1"/>
        <w:spacing w:line="480" w:lineRule="auto"/>
      </w:pPr>
      <w:r>
        <w:t>Начальник отдела</w:t>
      </w:r>
      <w:r w:rsidR="00BD4029">
        <w:tab/>
      </w:r>
      <w:r>
        <w:t>М.А. Харламова</w:t>
      </w:r>
    </w:p>
    <w:p w:rsidR="00BD4029" w:rsidRPr="003729B4" w:rsidRDefault="00BD4029" w:rsidP="00BD4029">
      <w:pPr>
        <w:pStyle w:val="afff1"/>
        <w:spacing w:line="480" w:lineRule="auto"/>
      </w:pPr>
      <w:r>
        <w:t>Нормоконтролер</w:t>
      </w:r>
      <w:r>
        <w:tab/>
      </w:r>
      <w:r w:rsidR="00D02935">
        <w:t>И</w:t>
      </w:r>
      <w:r w:rsidR="003729B4">
        <w:t>.</w:t>
      </w:r>
      <w:r w:rsidR="00D02935">
        <w:t>А</w:t>
      </w:r>
      <w:r w:rsidR="003729B4">
        <w:t xml:space="preserve">. </w:t>
      </w:r>
      <w:r w:rsidR="00D02935">
        <w:t>Каранкевич</w:t>
      </w:r>
    </w:p>
    <w:p w:rsidR="00BD4029" w:rsidRDefault="00BD4029" w:rsidP="00BD4029">
      <w:pPr>
        <w:pStyle w:val="afe"/>
      </w:pPr>
      <w:r>
        <w:br w:type="page"/>
      </w:r>
      <w:r w:rsidRPr="003D51C1">
        <w:lastRenderedPageBreak/>
        <w:t>СОДЕРЖАНИЕ</w:t>
      </w:r>
    </w:p>
    <w:p w:rsidR="00EC64D8" w:rsidRDefault="00BD4029">
      <w:pPr>
        <w:pStyle w:val="12"/>
        <w:rPr>
          <w:rFonts w:asciiTheme="minorHAnsi" w:eastAsiaTheme="minorEastAsia" w:hAnsiTheme="minorHAnsi" w:cstheme="minorBidi"/>
          <w:caps w:val="0"/>
          <w:noProof/>
          <w:sz w:val="22"/>
          <w:szCs w:val="22"/>
        </w:rPr>
      </w:pPr>
      <w:r>
        <w:fldChar w:fldCharType="begin"/>
      </w:r>
      <w:r>
        <w:instrText xml:space="preserve">TOC \H \Z \F \W \T "Заголовок 1;1;Заголовок 2;2;Заголовок 3;3;Заголовок 4;4;Заголовок 5;5;Заголовок 6;6;Заголовок 7;7"  \N "8-8" </w:instrText>
      </w:r>
      <w:r>
        <w:fldChar w:fldCharType="separate"/>
      </w:r>
      <w:hyperlink w:anchor="_Toc175557378" w:history="1">
        <w:r w:rsidR="00EC64D8" w:rsidRPr="00AC49E7">
          <w:rPr>
            <w:rStyle w:val="aff0"/>
            <w:noProof/>
          </w:rPr>
          <w:t>1 Общая часть</w:t>
        </w:r>
        <w:r w:rsidR="00EC64D8">
          <w:rPr>
            <w:noProof/>
            <w:webHidden/>
          </w:rPr>
          <w:tab/>
        </w:r>
        <w:r w:rsidR="00EC64D8">
          <w:rPr>
            <w:noProof/>
            <w:webHidden/>
          </w:rPr>
          <w:fldChar w:fldCharType="begin"/>
        </w:r>
        <w:r w:rsidR="00EC64D8">
          <w:rPr>
            <w:noProof/>
            <w:webHidden/>
          </w:rPr>
          <w:instrText xml:space="preserve"> PAGEREF _Toc175557378 \h </w:instrText>
        </w:r>
        <w:r w:rsidR="00EC64D8">
          <w:rPr>
            <w:noProof/>
            <w:webHidden/>
          </w:rPr>
        </w:r>
        <w:r w:rsidR="00EC64D8">
          <w:rPr>
            <w:noProof/>
            <w:webHidden/>
          </w:rPr>
          <w:fldChar w:fldCharType="separate"/>
        </w:r>
        <w:r w:rsidR="00EC64D8">
          <w:rPr>
            <w:noProof/>
            <w:webHidden/>
          </w:rPr>
          <w:t>3</w:t>
        </w:r>
        <w:r w:rsidR="00EC64D8">
          <w:rPr>
            <w:noProof/>
            <w:webHidden/>
          </w:rPr>
          <w:fldChar w:fldCharType="end"/>
        </w:r>
      </w:hyperlink>
    </w:p>
    <w:p w:rsidR="00EC64D8" w:rsidRDefault="00282F79">
      <w:pPr>
        <w:pStyle w:val="12"/>
        <w:rPr>
          <w:rFonts w:asciiTheme="minorHAnsi" w:eastAsiaTheme="minorEastAsia" w:hAnsiTheme="minorHAnsi" w:cstheme="minorBidi"/>
          <w:caps w:val="0"/>
          <w:noProof/>
          <w:sz w:val="22"/>
          <w:szCs w:val="22"/>
        </w:rPr>
      </w:pPr>
      <w:hyperlink w:anchor="_Toc175557379" w:history="1">
        <w:r w:rsidR="00EC64D8" w:rsidRPr="00AC49E7">
          <w:rPr>
            <w:rStyle w:val="aff0"/>
            <w:noProof/>
          </w:rPr>
          <w:t>2 Описание внешнего вида объекта капитального строительства, описание и обоснование пространственной, планировочной и функциональной организации объекта капитального строительства</w:t>
        </w:r>
        <w:r w:rsidR="00EC64D8">
          <w:rPr>
            <w:noProof/>
            <w:webHidden/>
          </w:rPr>
          <w:tab/>
        </w:r>
        <w:r w:rsidR="00EC64D8">
          <w:rPr>
            <w:noProof/>
            <w:webHidden/>
          </w:rPr>
          <w:fldChar w:fldCharType="begin"/>
        </w:r>
        <w:r w:rsidR="00EC64D8">
          <w:rPr>
            <w:noProof/>
            <w:webHidden/>
          </w:rPr>
          <w:instrText xml:space="preserve"> PAGEREF _Toc175557379 \h </w:instrText>
        </w:r>
        <w:r w:rsidR="00EC64D8">
          <w:rPr>
            <w:noProof/>
            <w:webHidden/>
          </w:rPr>
        </w:r>
        <w:r w:rsidR="00EC64D8">
          <w:rPr>
            <w:noProof/>
            <w:webHidden/>
          </w:rPr>
          <w:fldChar w:fldCharType="separate"/>
        </w:r>
        <w:r w:rsidR="00EC64D8">
          <w:rPr>
            <w:noProof/>
            <w:webHidden/>
          </w:rPr>
          <w:t>4</w:t>
        </w:r>
        <w:r w:rsidR="00EC64D8">
          <w:rPr>
            <w:noProof/>
            <w:webHidden/>
          </w:rPr>
          <w:fldChar w:fldCharType="end"/>
        </w:r>
      </w:hyperlink>
    </w:p>
    <w:p w:rsidR="00EC64D8" w:rsidRDefault="00282F79">
      <w:pPr>
        <w:pStyle w:val="12"/>
        <w:rPr>
          <w:rFonts w:asciiTheme="minorHAnsi" w:eastAsiaTheme="minorEastAsia" w:hAnsiTheme="minorHAnsi" w:cstheme="minorBidi"/>
          <w:caps w:val="0"/>
          <w:noProof/>
          <w:sz w:val="22"/>
          <w:szCs w:val="22"/>
        </w:rPr>
      </w:pPr>
      <w:hyperlink w:anchor="_Toc175557380" w:history="1">
        <w:r w:rsidR="00EC64D8" w:rsidRPr="00AC49E7">
          <w:rPr>
            <w:rStyle w:val="aff0"/>
            <w:noProof/>
          </w:rPr>
          <w:t>3</w:t>
        </w:r>
        <w:r w:rsidR="00EC64D8" w:rsidRPr="00AC49E7">
          <w:rPr>
            <w:rStyle w:val="aff0"/>
            <w:rFonts w:cs="Arial"/>
            <w:noProof/>
            <w:shd w:val="clear" w:color="auto" w:fill="FFFFFF"/>
          </w:rPr>
          <w:t xml:space="preserve"> Обоснование принятых объемно-пространственных и архитектурно-художественных решений, в том числе в части соблюдения предельных параметров разрешенного строительства, реконструкции объекта капитального строительства</w:t>
        </w:r>
        <w:r w:rsidR="00EC64D8">
          <w:rPr>
            <w:noProof/>
            <w:webHidden/>
          </w:rPr>
          <w:tab/>
        </w:r>
        <w:r w:rsidR="00EC64D8">
          <w:rPr>
            <w:noProof/>
            <w:webHidden/>
          </w:rPr>
          <w:fldChar w:fldCharType="begin"/>
        </w:r>
        <w:r w:rsidR="00EC64D8">
          <w:rPr>
            <w:noProof/>
            <w:webHidden/>
          </w:rPr>
          <w:instrText xml:space="preserve"> PAGEREF _Toc175557380 \h </w:instrText>
        </w:r>
        <w:r w:rsidR="00EC64D8">
          <w:rPr>
            <w:noProof/>
            <w:webHidden/>
          </w:rPr>
        </w:r>
        <w:r w:rsidR="00EC64D8">
          <w:rPr>
            <w:noProof/>
            <w:webHidden/>
          </w:rPr>
          <w:fldChar w:fldCharType="separate"/>
        </w:r>
        <w:r w:rsidR="00EC64D8">
          <w:rPr>
            <w:noProof/>
            <w:webHidden/>
          </w:rPr>
          <w:t>5</w:t>
        </w:r>
        <w:r w:rsidR="00EC64D8">
          <w:rPr>
            <w:noProof/>
            <w:webHidden/>
          </w:rPr>
          <w:fldChar w:fldCharType="end"/>
        </w:r>
      </w:hyperlink>
    </w:p>
    <w:p w:rsidR="00EC64D8" w:rsidRDefault="00282F79">
      <w:pPr>
        <w:pStyle w:val="24"/>
        <w:rPr>
          <w:rFonts w:asciiTheme="minorHAnsi" w:eastAsiaTheme="minorEastAsia" w:hAnsiTheme="minorHAnsi" w:cstheme="minorBidi"/>
          <w:smallCaps w:val="0"/>
          <w:noProof/>
          <w:sz w:val="22"/>
          <w:szCs w:val="22"/>
        </w:rPr>
      </w:pPr>
      <w:hyperlink w:anchor="_Toc175557381" w:history="1">
        <w:r w:rsidR="00EC64D8" w:rsidRPr="00AC49E7">
          <w:rPr>
            <w:rStyle w:val="aff0"/>
            <w:noProof/>
          </w:rPr>
          <w:t>3.1</w:t>
        </w:r>
        <w:r w:rsidR="00EC64D8" w:rsidRPr="00AC49E7">
          <w:rPr>
            <w:rStyle w:val="aff0"/>
            <w:rFonts w:cs="Arial"/>
            <w:noProof/>
            <w:shd w:val="clear" w:color="auto" w:fill="FFFFFF"/>
          </w:rPr>
          <w:t xml:space="preserve"> Обоснование принятых архитектурных решений в части обеспечения соответствия зданий, строений и сооружений установленным требованиям энергетической эффективности</w:t>
        </w:r>
        <w:r w:rsidR="00EC64D8">
          <w:rPr>
            <w:noProof/>
            <w:webHidden/>
          </w:rPr>
          <w:tab/>
        </w:r>
        <w:r w:rsidR="00EC64D8">
          <w:rPr>
            <w:noProof/>
            <w:webHidden/>
          </w:rPr>
          <w:fldChar w:fldCharType="begin"/>
        </w:r>
        <w:r w:rsidR="00EC64D8">
          <w:rPr>
            <w:noProof/>
            <w:webHidden/>
          </w:rPr>
          <w:instrText xml:space="preserve"> PAGEREF _Toc175557381 \h </w:instrText>
        </w:r>
        <w:r w:rsidR="00EC64D8">
          <w:rPr>
            <w:noProof/>
            <w:webHidden/>
          </w:rPr>
        </w:r>
        <w:r w:rsidR="00EC64D8">
          <w:rPr>
            <w:noProof/>
            <w:webHidden/>
          </w:rPr>
          <w:fldChar w:fldCharType="separate"/>
        </w:r>
        <w:r w:rsidR="00EC64D8">
          <w:rPr>
            <w:noProof/>
            <w:webHidden/>
          </w:rPr>
          <w:t>6</w:t>
        </w:r>
        <w:r w:rsidR="00EC64D8">
          <w:rPr>
            <w:noProof/>
            <w:webHidden/>
          </w:rPr>
          <w:fldChar w:fldCharType="end"/>
        </w:r>
      </w:hyperlink>
    </w:p>
    <w:p w:rsidR="00EC64D8" w:rsidRDefault="00282F79">
      <w:pPr>
        <w:pStyle w:val="24"/>
        <w:rPr>
          <w:rFonts w:asciiTheme="minorHAnsi" w:eastAsiaTheme="minorEastAsia" w:hAnsiTheme="minorHAnsi" w:cstheme="minorBidi"/>
          <w:smallCaps w:val="0"/>
          <w:noProof/>
          <w:sz w:val="22"/>
          <w:szCs w:val="22"/>
        </w:rPr>
      </w:pPr>
      <w:hyperlink w:anchor="_Toc175557382" w:history="1">
        <w:r w:rsidR="00EC64D8" w:rsidRPr="00AC49E7">
          <w:rPr>
            <w:rStyle w:val="aff0"/>
            <w:noProof/>
          </w:rPr>
          <w:t>3.2 П</w:t>
        </w:r>
        <w:r w:rsidR="00EC64D8" w:rsidRPr="00AC49E7">
          <w:rPr>
            <w:rStyle w:val="aff0"/>
            <w:rFonts w:cs="Arial"/>
            <w:noProof/>
            <w:shd w:val="clear" w:color="auto" w:fill="FFFFFF"/>
          </w:rPr>
          <w:t>еречень мероприятий по обеспечению соблюдения установленных требований энергетической эффективности к архитектурным решениям, влияющим на энергетическую эффективность зданий, строений и сооружений</w:t>
        </w:r>
        <w:r w:rsidR="00EC64D8">
          <w:rPr>
            <w:noProof/>
            <w:webHidden/>
          </w:rPr>
          <w:tab/>
        </w:r>
        <w:r w:rsidR="00EC64D8">
          <w:rPr>
            <w:noProof/>
            <w:webHidden/>
          </w:rPr>
          <w:fldChar w:fldCharType="begin"/>
        </w:r>
        <w:r w:rsidR="00EC64D8">
          <w:rPr>
            <w:noProof/>
            <w:webHidden/>
          </w:rPr>
          <w:instrText xml:space="preserve"> PAGEREF _Toc175557382 \h </w:instrText>
        </w:r>
        <w:r w:rsidR="00EC64D8">
          <w:rPr>
            <w:noProof/>
            <w:webHidden/>
          </w:rPr>
        </w:r>
        <w:r w:rsidR="00EC64D8">
          <w:rPr>
            <w:noProof/>
            <w:webHidden/>
          </w:rPr>
          <w:fldChar w:fldCharType="separate"/>
        </w:r>
        <w:r w:rsidR="00EC64D8">
          <w:rPr>
            <w:noProof/>
            <w:webHidden/>
          </w:rPr>
          <w:t>7</w:t>
        </w:r>
        <w:r w:rsidR="00EC64D8">
          <w:rPr>
            <w:noProof/>
            <w:webHidden/>
          </w:rPr>
          <w:fldChar w:fldCharType="end"/>
        </w:r>
      </w:hyperlink>
    </w:p>
    <w:p w:rsidR="00EC64D8" w:rsidRDefault="00282F79">
      <w:pPr>
        <w:pStyle w:val="24"/>
        <w:rPr>
          <w:rFonts w:asciiTheme="minorHAnsi" w:eastAsiaTheme="minorEastAsia" w:hAnsiTheme="minorHAnsi" w:cstheme="minorBidi"/>
          <w:smallCaps w:val="0"/>
          <w:noProof/>
          <w:sz w:val="22"/>
          <w:szCs w:val="22"/>
        </w:rPr>
      </w:pPr>
      <w:hyperlink w:anchor="_Toc175557383" w:history="1">
        <w:r w:rsidR="00EC64D8" w:rsidRPr="00AC49E7">
          <w:rPr>
            <w:rStyle w:val="aff0"/>
            <w:noProof/>
          </w:rPr>
          <w:t>3.3 Описание и обоснование принятых архитектурных решений, направленных на повышение энергетической эффективности объекта капитального строительства</w:t>
        </w:r>
        <w:r w:rsidR="00EC64D8">
          <w:rPr>
            <w:noProof/>
            <w:webHidden/>
          </w:rPr>
          <w:tab/>
        </w:r>
        <w:r w:rsidR="00EC64D8">
          <w:rPr>
            <w:noProof/>
            <w:webHidden/>
          </w:rPr>
          <w:fldChar w:fldCharType="begin"/>
        </w:r>
        <w:r w:rsidR="00EC64D8">
          <w:rPr>
            <w:noProof/>
            <w:webHidden/>
          </w:rPr>
          <w:instrText xml:space="preserve"> PAGEREF _Toc175557383 \h </w:instrText>
        </w:r>
        <w:r w:rsidR="00EC64D8">
          <w:rPr>
            <w:noProof/>
            <w:webHidden/>
          </w:rPr>
        </w:r>
        <w:r w:rsidR="00EC64D8">
          <w:rPr>
            <w:noProof/>
            <w:webHidden/>
          </w:rPr>
          <w:fldChar w:fldCharType="separate"/>
        </w:r>
        <w:r w:rsidR="00EC64D8">
          <w:rPr>
            <w:noProof/>
            <w:webHidden/>
          </w:rPr>
          <w:t>7</w:t>
        </w:r>
        <w:r w:rsidR="00EC64D8">
          <w:rPr>
            <w:noProof/>
            <w:webHidden/>
          </w:rPr>
          <w:fldChar w:fldCharType="end"/>
        </w:r>
      </w:hyperlink>
    </w:p>
    <w:p w:rsidR="00EC64D8" w:rsidRDefault="00282F79">
      <w:pPr>
        <w:pStyle w:val="12"/>
        <w:rPr>
          <w:rFonts w:asciiTheme="minorHAnsi" w:eastAsiaTheme="minorEastAsia" w:hAnsiTheme="minorHAnsi" w:cstheme="minorBidi"/>
          <w:caps w:val="0"/>
          <w:noProof/>
          <w:sz w:val="22"/>
          <w:szCs w:val="22"/>
        </w:rPr>
      </w:pPr>
      <w:hyperlink w:anchor="_Toc175557384" w:history="1">
        <w:r w:rsidR="00EC64D8" w:rsidRPr="00AC49E7">
          <w:rPr>
            <w:rStyle w:val="aff0"/>
            <w:noProof/>
          </w:rPr>
          <w:t xml:space="preserve">4 Описание и обоснование использованных композиционных приемов при оформлении фасадов и интерьеров </w:t>
        </w:r>
        <w:r w:rsidR="00EC64D8" w:rsidRPr="00AC49E7">
          <w:rPr>
            <w:rStyle w:val="aff0"/>
            <w:rFonts w:cs="Arial"/>
            <w:noProof/>
            <w:shd w:val="clear" w:color="auto" w:fill="FFFFFF"/>
          </w:rPr>
          <w:t>объекта капитального строительства</w:t>
        </w:r>
        <w:r w:rsidR="00EC64D8">
          <w:rPr>
            <w:noProof/>
            <w:webHidden/>
          </w:rPr>
          <w:tab/>
        </w:r>
        <w:r w:rsidR="00EC64D8">
          <w:rPr>
            <w:noProof/>
            <w:webHidden/>
          </w:rPr>
          <w:fldChar w:fldCharType="begin"/>
        </w:r>
        <w:r w:rsidR="00EC64D8">
          <w:rPr>
            <w:noProof/>
            <w:webHidden/>
          </w:rPr>
          <w:instrText xml:space="preserve"> PAGEREF _Toc175557384 \h </w:instrText>
        </w:r>
        <w:r w:rsidR="00EC64D8">
          <w:rPr>
            <w:noProof/>
            <w:webHidden/>
          </w:rPr>
        </w:r>
        <w:r w:rsidR="00EC64D8">
          <w:rPr>
            <w:noProof/>
            <w:webHidden/>
          </w:rPr>
          <w:fldChar w:fldCharType="separate"/>
        </w:r>
        <w:r w:rsidR="00EC64D8">
          <w:rPr>
            <w:noProof/>
            <w:webHidden/>
          </w:rPr>
          <w:t>8</w:t>
        </w:r>
        <w:r w:rsidR="00EC64D8">
          <w:rPr>
            <w:noProof/>
            <w:webHidden/>
          </w:rPr>
          <w:fldChar w:fldCharType="end"/>
        </w:r>
      </w:hyperlink>
    </w:p>
    <w:p w:rsidR="00EC64D8" w:rsidRDefault="00282F79">
      <w:pPr>
        <w:pStyle w:val="12"/>
        <w:rPr>
          <w:rFonts w:asciiTheme="minorHAnsi" w:eastAsiaTheme="minorEastAsia" w:hAnsiTheme="minorHAnsi" w:cstheme="minorBidi"/>
          <w:caps w:val="0"/>
          <w:noProof/>
          <w:sz w:val="22"/>
          <w:szCs w:val="22"/>
        </w:rPr>
      </w:pPr>
      <w:hyperlink w:anchor="_Toc175557385" w:history="1">
        <w:r w:rsidR="00EC64D8" w:rsidRPr="00AC49E7">
          <w:rPr>
            <w:rStyle w:val="aff0"/>
            <w:noProof/>
          </w:rPr>
          <w:t>5</w:t>
        </w:r>
        <w:r w:rsidR="00EC64D8" w:rsidRPr="00AC49E7">
          <w:rPr>
            <w:rStyle w:val="aff0"/>
            <w:rFonts w:cs="Arial"/>
            <w:noProof/>
            <w:shd w:val="clear" w:color="auto" w:fill="FFFFFF"/>
          </w:rPr>
          <w:t xml:space="preserve"> Описание и обоснование решений по отделке помещений основного, вспомогательного, обслуживающего и технического назначения</w:t>
        </w:r>
        <w:r w:rsidR="00EC64D8">
          <w:rPr>
            <w:noProof/>
            <w:webHidden/>
          </w:rPr>
          <w:tab/>
        </w:r>
        <w:r w:rsidR="00EC64D8">
          <w:rPr>
            <w:noProof/>
            <w:webHidden/>
          </w:rPr>
          <w:fldChar w:fldCharType="begin"/>
        </w:r>
        <w:r w:rsidR="00EC64D8">
          <w:rPr>
            <w:noProof/>
            <w:webHidden/>
          </w:rPr>
          <w:instrText xml:space="preserve"> PAGEREF _Toc175557385 \h </w:instrText>
        </w:r>
        <w:r w:rsidR="00EC64D8">
          <w:rPr>
            <w:noProof/>
            <w:webHidden/>
          </w:rPr>
        </w:r>
        <w:r w:rsidR="00EC64D8">
          <w:rPr>
            <w:noProof/>
            <w:webHidden/>
          </w:rPr>
          <w:fldChar w:fldCharType="separate"/>
        </w:r>
        <w:r w:rsidR="00EC64D8">
          <w:rPr>
            <w:noProof/>
            <w:webHidden/>
          </w:rPr>
          <w:t>9</w:t>
        </w:r>
        <w:r w:rsidR="00EC64D8">
          <w:rPr>
            <w:noProof/>
            <w:webHidden/>
          </w:rPr>
          <w:fldChar w:fldCharType="end"/>
        </w:r>
      </w:hyperlink>
    </w:p>
    <w:p w:rsidR="00EC64D8" w:rsidRDefault="00282F79">
      <w:pPr>
        <w:pStyle w:val="12"/>
        <w:rPr>
          <w:rFonts w:asciiTheme="minorHAnsi" w:eastAsiaTheme="minorEastAsia" w:hAnsiTheme="minorHAnsi" w:cstheme="minorBidi"/>
          <w:caps w:val="0"/>
          <w:noProof/>
          <w:sz w:val="22"/>
          <w:szCs w:val="22"/>
        </w:rPr>
      </w:pPr>
      <w:hyperlink w:anchor="_Toc175557386" w:history="1">
        <w:r w:rsidR="00EC64D8" w:rsidRPr="00AC49E7">
          <w:rPr>
            <w:rStyle w:val="aff0"/>
            <w:noProof/>
          </w:rPr>
          <w:t>6 Описание архитектурных решений, обеспечивающих естественное освещение помещений с постоянным пребыванием людей</w:t>
        </w:r>
        <w:r w:rsidR="00EC64D8">
          <w:rPr>
            <w:noProof/>
            <w:webHidden/>
          </w:rPr>
          <w:tab/>
        </w:r>
        <w:r w:rsidR="00EC64D8">
          <w:rPr>
            <w:noProof/>
            <w:webHidden/>
          </w:rPr>
          <w:fldChar w:fldCharType="begin"/>
        </w:r>
        <w:r w:rsidR="00EC64D8">
          <w:rPr>
            <w:noProof/>
            <w:webHidden/>
          </w:rPr>
          <w:instrText xml:space="preserve"> PAGEREF _Toc175557386 \h </w:instrText>
        </w:r>
        <w:r w:rsidR="00EC64D8">
          <w:rPr>
            <w:noProof/>
            <w:webHidden/>
          </w:rPr>
        </w:r>
        <w:r w:rsidR="00EC64D8">
          <w:rPr>
            <w:noProof/>
            <w:webHidden/>
          </w:rPr>
          <w:fldChar w:fldCharType="separate"/>
        </w:r>
        <w:r w:rsidR="00EC64D8">
          <w:rPr>
            <w:noProof/>
            <w:webHidden/>
          </w:rPr>
          <w:t>10</w:t>
        </w:r>
        <w:r w:rsidR="00EC64D8">
          <w:rPr>
            <w:noProof/>
            <w:webHidden/>
          </w:rPr>
          <w:fldChar w:fldCharType="end"/>
        </w:r>
      </w:hyperlink>
    </w:p>
    <w:p w:rsidR="00EC64D8" w:rsidRDefault="00282F79">
      <w:pPr>
        <w:pStyle w:val="24"/>
        <w:rPr>
          <w:rFonts w:asciiTheme="minorHAnsi" w:eastAsiaTheme="minorEastAsia" w:hAnsiTheme="minorHAnsi" w:cstheme="minorBidi"/>
          <w:smallCaps w:val="0"/>
          <w:noProof/>
          <w:sz w:val="22"/>
          <w:szCs w:val="22"/>
        </w:rPr>
      </w:pPr>
      <w:hyperlink w:anchor="_Toc175557387" w:history="1">
        <w:r w:rsidR="00EC64D8" w:rsidRPr="00AC49E7">
          <w:rPr>
            <w:rStyle w:val="aff0"/>
            <w:noProof/>
          </w:rPr>
          <w:t>6.1 Результаты расчетов продолжительности инсоляции и коэффициента естественной освещенности</w:t>
        </w:r>
        <w:r w:rsidR="00EC64D8">
          <w:rPr>
            <w:noProof/>
            <w:webHidden/>
          </w:rPr>
          <w:tab/>
        </w:r>
        <w:r w:rsidR="00EC64D8">
          <w:rPr>
            <w:noProof/>
            <w:webHidden/>
          </w:rPr>
          <w:fldChar w:fldCharType="begin"/>
        </w:r>
        <w:r w:rsidR="00EC64D8">
          <w:rPr>
            <w:noProof/>
            <w:webHidden/>
          </w:rPr>
          <w:instrText xml:space="preserve"> PAGEREF _Toc175557387 \h </w:instrText>
        </w:r>
        <w:r w:rsidR="00EC64D8">
          <w:rPr>
            <w:noProof/>
            <w:webHidden/>
          </w:rPr>
        </w:r>
        <w:r w:rsidR="00EC64D8">
          <w:rPr>
            <w:noProof/>
            <w:webHidden/>
          </w:rPr>
          <w:fldChar w:fldCharType="separate"/>
        </w:r>
        <w:r w:rsidR="00EC64D8">
          <w:rPr>
            <w:noProof/>
            <w:webHidden/>
          </w:rPr>
          <w:t>10</w:t>
        </w:r>
        <w:r w:rsidR="00EC64D8">
          <w:rPr>
            <w:noProof/>
            <w:webHidden/>
          </w:rPr>
          <w:fldChar w:fldCharType="end"/>
        </w:r>
      </w:hyperlink>
    </w:p>
    <w:p w:rsidR="00EC64D8" w:rsidRDefault="00282F79">
      <w:pPr>
        <w:pStyle w:val="12"/>
        <w:rPr>
          <w:rFonts w:asciiTheme="minorHAnsi" w:eastAsiaTheme="minorEastAsia" w:hAnsiTheme="minorHAnsi" w:cstheme="minorBidi"/>
          <w:caps w:val="0"/>
          <w:noProof/>
          <w:sz w:val="22"/>
          <w:szCs w:val="22"/>
        </w:rPr>
      </w:pPr>
      <w:hyperlink w:anchor="_Toc175557388" w:history="1">
        <w:r w:rsidR="00EC64D8" w:rsidRPr="00AC49E7">
          <w:rPr>
            <w:rStyle w:val="aff0"/>
            <w:noProof/>
          </w:rPr>
          <w:t>7 Описание архитектурно-строительных мероприятий, обеспечивающих защиту помещений от шума, вибрации и другого воздействия</w:t>
        </w:r>
        <w:r w:rsidR="00EC64D8">
          <w:rPr>
            <w:noProof/>
            <w:webHidden/>
          </w:rPr>
          <w:tab/>
        </w:r>
        <w:r w:rsidR="00EC64D8">
          <w:rPr>
            <w:noProof/>
            <w:webHidden/>
          </w:rPr>
          <w:fldChar w:fldCharType="begin"/>
        </w:r>
        <w:r w:rsidR="00EC64D8">
          <w:rPr>
            <w:noProof/>
            <w:webHidden/>
          </w:rPr>
          <w:instrText xml:space="preserve"> PAGEREF _Toc175557388 \h </w:instrText>
        </w:r>
        <w:r w:rsidR="00EC64D8">
          <w:rPr>
            <w:noProof/>
            <w:webHidden/>
          </w:rPr>
        </w:r>
        <w:r w:rsidR="00EC64D8">
          <w:rPr>
            <w:noProof/>
            <w:webHidden/>
          </w:rPr>
          <w:fldChar w:fldCharType="separate"/>
        </w:r>
        <w:r w:rsidR="00EC64D8">
          <w:rPr>
            <w:noProof/>
            <w:webHidden/>
          </w:rPr>
          <w:t>11</w:t>
        </w:r>
        <w:r w:rsidR="00EC64D8">
          <w:rPr>
            <w:noProof/>
            <w:webHidden/>
          </w:rPr>
          <w:fldChar w:fldCharType="end"/>
        </w:r>
      </w:hyperlink>
    </w:p>
    <w:p w:rsidR="00EC64D8" w:rsidRDefault="00282F79">
      <w:pPr>
        <w:pStyle w:val="12"/>
        <w:rPr>
          <w:rFonts w:asciiTheme="minorHAnsi" w:eastAsiaTheme="minorEastAsia" w:hAnsiTheme="minorHAnsi" w:cstheme="minorBidi"/>
          <w:caps w:val="0"/>
          <w:noProof/>
          <w:sz w:val="22"/>
          <w:szCs w:val="22"/>
        </w:rPr>
      </w:pPr>
      <w:hyperlink w:anchor="_Toc175557389" w:history="1">
        <w:r w:rsidR="00EC64D8" w:rsidRPr="00AC49E7">
          <w:rPr>
            <w:rStyle w:val="aff0"/>
            <w:noProof/>
          </w:rPr>
          <w:t>8 Описание решений по светоограждению объекта, обеспечивающих безопасность полета воздушных судов</w:t>
        </w:r>
        <w:r w:rsidR="00EC64D8">
          <w:rPr>
            <w:noProof/>
            <w:webHidden/>
          </w:rPr>
          <w:tab/>
        </w:r>
        <w:r w:rsidR="00EC64D8">
          <w:rPr>
            <w:noProof/>
            <w:webHidden/>
          </w:rPr>
          <w:fldChar w:fldCharType="begin"/>
        </w:r>
        <w:r w:rsidR="00EC64D8">
          <w:rPr>
            <w:noProof/>
            <w:webHidden/>
          </w:rPr>
          <w:instrText xml:space="preserve"> PAGEREF _Toc175557389 \h </w:instrText>
        </w:r>
        <w:r w:rsidR="00EC64D8">
          <w:rPr>
            <w:noProof/>
            <w:webHidden/>
          </w:rPr>
        </w:r>
        <w:r w:rsidR="00EC64D8">
          <w:rPr>
            <w:noProof/>
            <w:webHidden/>
          </w:rPr>
          <w:fldChar w:fldCharType="separate"/>
        </w:r>
        <w:r w:rsidR="00EC64D8">
          <w:rPr>
            <w:noProof/>
            <w:webHidden/>
          </w:rPr>
          <w:t>12</w:t>
        </w:r>
        <w:r w:rsidR="00EC64D8">
          <w:rPr>
            <w:noProof/>
            <w:webHidden/>
          </w:rPr>
          <w:fldChar w:fldCharType="end"/>
        </w:r>
      </w:hyperlink>
    </w:p>
    <w:p w:rsidR="00EC64D8" w:rsidRDefault="00282F79">
      <w:pPr>
        <w:pStyle w:val="12"/>
        <w:rPr>
          <w:rFonts w:asciiTheme="minorHAnsi" w:eastAsiaTheme="minorEastAsia" w:hAnsiTheme="minorHAnsi" w:cstheme="minorBidi"/>
          <w:caps w:val="0"/>
          <w:noProof/>
          <w:sz w:val="22"/>
          <w:szCs w:val="22"/>
        </w:rPr>
      </w:pPr>
      <w:hyperlink w:anchor="_Toc175557390" w:history="1">
        <w:r w:rsidR="00EC64D8" w:rsidRPr="00AC49E7">
          <w:rPr>
            <w:rStyle w:val="aff0"/>
            <w:noProof/>
          </w:rPr>
          <w:t>9</w:t>
        </w:r>
        <w:r w:rsidR="00EC64D8" w:rsidRPr="00AC49E7">
          <w:rPr>
            <w:rStyle w:val="aff0"/>
            <w:rFonts w:cs="Arial"/>
            <w:noProof/>
            <w:shd w:val="clear" w:color="auto" w:fill="FFFFFF"/>
          </w:rPr>
          <w:t xml:space="preserve"> Описание и обоснование принятых объемно-планировочных решений объекта капитального строительства, обеспечивающих в том числе соблюдение санитарно-эпидемиологических требований</w:t>
        </w:r>
        <w:r w:rsidR="00EC64D8">
          <w:rPr>
            <w:noProof/>
            <w:webHidden/>
          </w:rPr>
          <w:tab/>
        </w:r>
        <w:r w:rsidR="00EC64D8">
          <w:rPr>
            <w:noProof/>
            <w:webHidden/>
          </w:rPr>
          <w:fldChar w:fldCharType="begin"/>
        </w:r>
        <w:r w:rsidR="00EC64D8">
          <w:rPr>
            <w:noProof/>
            <w:webHidden/>
          </w:rPr>
          <w:instrText xml:space="preserve"> PAGEREF _Toc175557390 \h </w:instrText>
        </w:r>
        <w:r w:rsidR="00EC64D8">
          <w:rPr>
            <w:noProof/>
            <w:webHidden/>
          </w:rPr>
        </w:r>
        <w:r w:rsidR="00EC64D8">
          <w:rPr>
            <w:noProof/>
            <w:webHidden/>
          </w:rPr>
          <w:fldChar w:fldCharType="separate"/>
        </w:r>
        <w:r w:rsidR="00EC64D8">
          <w:rPr>
            <w:noProof/>
            <w:webHidden/>
          </w:rPr>
          <w:t>13</w:t>
        </w:r>
        <w:r w:rsidR="00EC64D8">
          <w:rPr>
            <w:noProof/>
            <w:webHidden/>
          </w:rPr>
          <w:fldChar w:fldCharType="end"/>
        </w:r>
      </w:hyperlink>
    </w:p>
    <w:p w:rsidR="00EC64D8" w:rsidRDefault="00282F79">
      <w:pPr>
        <w:pStyle w:val="24"/>
        <w:rPr>
          <w:rFonts w:asciiTheme="minorHAnsi" w:eastAsiaTheme="minorEastAsia" w:hAnsiTheme="minorHAnsi" w:cstheme="minorBidi"/>
          <w:smallCaps w:val="0"/>
          <w:noProof/>
          <w:sz w:val="22"/>
          <w:szCs w:val="22"/>
        </w:rPr>
      </w:pPr>
      <w:hyperlink w:anchor="_Toc175557391" w:history="1">
        <w:r w:rsidR="00EC64D8" w:rsidRPr="00AC49E7">
          <w:rPr>
            <w:rStyle w:val="aff0"/>
            <w:noProof/>
          </w:rPr>
          <w:t>9.1</w:t>
        </w:r>
        <w:r w:rsidR="00EC64D8" w:rsidRPr="00AC49E7">
          <w:rPr>
            <w:rStyle w:val="aff0"/>
            <w:noProof/>
            <w:shd w:val="clear" w:color="auto" w:fill="FFFFFF"/>
          </w:rPr>
          <w:t xml:space="preserve"> Сведения о номенклатуре, компоновке и площадях основных производственных, экспериментальных, сборочных, ремонтных и иных цехов, а также лабораторий, складских и административно-бытовых помещений, иных помещений вспомогательного и обслуживающего назначения - для объектов производственного назначения</w:t>
        </w:r>
        <w:r w:rsidR="00EC64D8">
          <w:rPr>
            <w:noProof/>
            <w:webHidden/>
          </w:rPr>
          <w:tab/>
        </w:r>
        <w:r w:rsidR="00EC64D8">
          <w:rPr>
            <w:noProof/>
            <w:webHidden/>
          </w:rPr>
          <w:fldChar w:fldCharType="begin"/>
        </w:r>
        <w:r w:rsidR="00EC64D8">
          <w:rPr>
            <w:noProof/>
            <w:webHidden/>
          </w:rPr>
          <w:instrText xml:space="preserve"> PAGEREF _Toc175557391 \h </w:instrText>
        </w:r>
        <w:r w:rsidR="00EC64D8">
          <w:rPr>
            <w:noProof/>
            <w:webHidden/>
          </w:rPr>
        </w:r>
        <w:r w:rsidR="00EC64D8">
          <w:rPr>
            <w:noProof/>
            <w:webHidden/>
          </w:rPr>
          <w:fldChar w:fldCharType="separate"/>
        </w:r>
        <w:r w:rsidR="00EC64D8">
          <w:rPr>
            <w:noProof/>
            <w:webHidden/>
          </w:rPr>
          <w:t>13</w:t>
        </w:r>
        <w:r w:rsidR="00EC64D8">
          <w:rPr>
            <w:noProof/>
            <w:webHidden/>
          </w:rPr>
          <w:fldChar w:fldCharType="end"/>
        </w:r>
      </w:hyperlink>
    </w:p>
    <w:p w:rsidR="00EC64D8" w:rsidRDefault="00282F79">
      <w:pPr>
        <w:pStyle w:val="24"/>
        <w:rPr>
          <w:rFonts w:asciiTheme="minorHAnsi" w:eastAsiaTheme="minorEastAsia" w:hAnsiTheme="minorHAnsi" w:cstheme="minorBidi"/>
          <w:smallCaps w:val="0"/>
          <w:noProof/>
          <w:sz w:val="22"/>
          <w:szCs w:val="22"/>
        </w:rPr>
      </w:pPr>
      <w:hyperlink w:anchor="_Toc175557392" w:history="1">
        <w:r w:rsidR="00EC64D8" w:rsidRPr="00AC49E7">
          <w:rPr>
            <w:rStyle w:val="aff0"/>
            <w:noProof/>
          </w:rPr>
          <w:t>9.2</w:t>
        </w:r>
        <w:r w:rsidR="00EC64D8" w:rsidRPr="00AC49E7">
          <w:rPr>
            <w:rStyle w:val="aff0"/>
            <w:noProof/>
            <w:shd w:val="clear" w:color="auto" w:fill="FFFFFF"/>
          </w:rPr>
          <w:t xml:space="preserve"> Обоснование номенклатуры, компоновки и площадей помещений основного, вспомогательного, обслуживающего назначения и технического назначения - для объектов непроизводственного назначения</w:t>
        </w:r>
        <w:r w:rsidR="00EC64D8">
          <w:rPr>
            <w:noProof/>
            <w:webHidden/>
          </w:rPr>
          <w:tab/>
        </w:r>
        <w:r w:rsidR="00EC64D8">
          <w:rPr>
            <w:noProof/>
            <w:webHidden/>
          </w:rPr>
          <w:fldChar w:fldCharType="begin"/>
        </w:r>
        <w:r w:rsidR="00EC64D8">
          <w:rPr>
            <w:noProof/>
            <w:webHidden/>
          </w:rPr>
          <w:instrText xml:space="preserve"> PAGEREF _Toc175557392 \h </w:instrText>
        </w:r>
        <w:r w:rsidR="00EC64D8">
          <w:rPr>
            <w:noProof/>
            <w:webHidden/>
          </w:rPr>
        </w:r>
        <w:r w:rsidR="00EC64D8">
          <w:rPr>
            <w:noProof/>
            <w:webHidden/>
          </w:rPr>
          <w:fldChar w:fldCharType="separate"/>
        </w:r>
        <w:r w:rsidR="00EC64D8">
          <w:rPr>
            <w:noProof/>
            <w:webHidden/>
          </w:rPr>
          <w:t>13</w:t>
        </w:r>
        <w:r w:rsidR="00EC64D8">
          <w:rPr>
            <w:noProof/>
            <w:webHidden/>
          </w:rPr>
          <w:fldChar w:fldCharType="end"/>
        </w:r>
      </w:hyperlink>
    </w:p>
    <w:p w:rsidR="00EC64D8" w:rsidRDefault="00282F79">
      <w:pPr>
        <w:pStyle w:val="12"/>
        <w:rPr>
          <w:rFonts w:asciiTheme="minorHAnsi" w:eastAsiaTheme="minorEastAsia" w:hAnsiTheme="minorHAnsi" w:cstheme="minorBidi"/>
          <w:caps w:val="0"/>
          <w:noProof/>
          <w:sz w:val="22"/>
          <w:szCs w:val="22"/>
        </w:rPr>
      </w:pPr>
      <w:hyperlink w:anchor="_Toc175557393" w:history="1">
        <w:r w:rsidR="00EC64D8" w:rsidRPr="00AC49E7">
          <w:rPr>
            <w:rStyle w:val="aff0"/>
            <w:noProof/>
          </w:rPr>
          <w:t>10 Перечень принятых сокращений</w:t>
        </w:r>
        <w:r w:rsidR="00EC64D8">
          <w:rPr>
            <w:noProof/>
            <w:webHidden/>
          </w:rPr>
          <w:tab/>
        </w:r>
        <w:r w:rsidR="00EC64D8">
          <w:rPr>
            <w:noProof/>
            <w:webHidden/>
          </w:rPr>
          <w:fldChar w:fldCharType="begin"/>
        </w:r>
        <w:r w:rsidR="00EC64D8">
          <w:rPr>
            <w:noProof/>
            <w:webHidden/>
          </w:rPr>
          <w:instrText xml:space="preserve"> PAGEREF _Toc175557393 \h </w:instrText>
        </w:r>
        <w:r w:rsidR="00EC64D8">
          <w:rPr>
            <w:noProof/>
            <w:webHidden/>
          </w:rPr>
        </w:r>
        <w:r w:rsidR="00EC64D8">
          <w:rPr>
            <w:noProof/>
            <w:webHidden/>
          </w:rPr>
          <w:fldChar w:fldCharType="separate"/>
        </w:r>
        <w:r w:rsidR="00EC64D8">
          <w:rPr>
            <w:noProof/>
            <w:webHidden/>
          </w:rPr>
          <w:t>14</w:t>
        </w:r>
        <w:r w:rsidR="00EC64D8">
          <w:rPr>
            <w:noProof/>
            <w:webHidden/>
          </w:rPr>
          <w:fldChar w:fldCharType="end"/>
        </w:r>
      </w:hyperlink>
    </w:p>
    <w:p w:rsidR="00EC64D8" w:rsidRDefault="00282F79">
      <w:pPr>
        <w:pStyle w:val="24"/>
        <w:rPr>
          <w:rFonts w:asciiTheme="minorHAnsi" w:eastAsiaTheme="minorEastAsia" w:hAnsiTheme="minorHAnsi" w:cstheme="minorBidi"/>
          <w:smallCaps w:val="0"/>
          <w:noProof/>
          <w:sz w:val="22"/>
          <w:szCs w:val="22"/>
        </w:rPr>
      </w:pPr>
      <w:hyperlink w:anchor="_Toc175557394" w:history="1">
        <w:r w:rsidR="00EC64D8" w:rsidRPr="00AC49E7">
          <w:rPr>
            <w:rStyle w:val="aff0"/>
            <w:noProof/>
          </w:rPr>
          <w:t>Приложение А Перечень законодательных актов РФ и нормативных документов</w:t>
        </w:r>
        <w:r w:rsidR="00EC64D8">
          <w:rPr>
            <w:noProof/>
            <w:webHidden/>
          </w:rPr>
          <w:tab/>
        </w:r>
        <w:r w:rsidR="00EC64D8">
          <w:rPr>
            <w:noProof/>
            <w:webHidden/>
          </w:rPr>
          <w:fldChar w:fldCharType="begin"/>
        </w:r>
        <w:r w:rsidR="00EC64D8">
          <w:rPr>
            <w:noProof/>
            <w:webHidden/>
          </w:rPr>
          <w:instrText xml:space="preserve"> PAGEREF _Toc175557394 \h </w:instrText>
        </w:r>
        <w:r w:rsidR="00EC64D8">
          <w:rPr>
            <w:noProof/>
            <w:webHidden/>
          </w:rPr>
        </w:r>
        <w:r w:rsidR="00EC64D8">
          <w:rPr>
            <w:noProof/>
            <w:webHidden/>
          </w:rPr>
          <w:fldChar w:fldCharType="separate"/>
        </w:r>
        <w:r w:rsidR="00EC64D8">
          <w:rPr>
            <w:noProof/>
            <w:webHidden/>
          </w:rPr>
          <w:t>15</w:t>
        </w:r>
        <w:r w:rsidR="00EC64D8">
          <w:rPr>
            <w:noProof/>
            <w:webHidden/>
          </w:rPr>
          <w:fldChar w:fldCharType="end"/>
        </w:r>
      </w:hyperlink>
    </w:p>
    <w:p w:rsidR="00BD4029" w:rsidRDefault="00BD4029" w:rsidP="00BD4029">
      <w:r>
        <w:fldChar w:fldCharType="end"/>
      </w:r>
    </w:p>
    <w:p w:rsidR="00BD4029" w:rsidRDefault="00BD4029" w:rsidP="00BD4029"/>
    <w:p w:rsidR="00BD4029" w:rsidRDefault="00BD4029" w:rsidP="00BD4029"/>
    <w:p w:rsidR="00BD4029" w:rsidRDefault="00BD4029" w:rsidP="00BD4029"/>
    <w:p w:rsidR="00BD4029" w:rsidRDefault="00BD4029" w:rsidP="00BD4029"/>
    <w:p w:rsidR="00F63E1D" w:rsidRPr="00F63E1D" w:rsidRDefault="00BD4029" w:rsidP="000A681A">
      <w:pPr>
        <w:pStyle w:val="1"/>
      </w:pPr>
      <w:r>
        <w:br w:type="page"/>
      </w:r>
      <w:bookmarkStart w:id="0" w:name="_Toc366144490"/>
      <w:bookmarkStart w:id="1" w:name="_Toc367793476"/>
      <w:bookmarkStart w:id="2" w:name="_Toc367801674"/>
      <w:bookmarkStart w:id="3" w:name="_Toc173248894"/>
      <w:bookmarkStart w:id="4" w:name="_Toc175557378"/>
      <w:bookmarkStart w:id="5" w:name="_Toc160415318"/>
      <w:bookmarkStart w:id="6" w:name="_Toc460922400"/>
      <w:bookmarkStart w:id="7" w:name="_Toc2500477"/>
      <w:bookmarkStart w:id="8" w:name="_Toc22451585"/>
      <w:bookmarkStart w:id="9" w:name="_Toc24776584"/>
      <w:bookmarkStart w:id="10" w:name="_Toc24776726"/>
      <w:bookmarkStart w:id="11" w:name="_Toc85359910"/>
      <w:bookmarkStart w:id="12" w:name="_Toc85509279"/>
      <w:bookmarkStart w:id="13" w:name="_Toc85511921"/>
      <w:bookmarkStart w:id="14" w:name="_Toc94502776"/>
      <w:bookmarkStart w:id="15" w:name="_Toc94502815"/>
      <w:bookmarkStart w:id="16" w:name="_Toc94502946"/>
      <w:bookmarkStart w:id="17" w:name="_Toc94529403"/>
      <w:r w:rsidR="00F63E1D" w:rsidRPr="00F63E1D">
        <w:lastRenderedPageBreak/>
        <w:t>Общая часть</w:t>
      </w:r>
      <w:bookmarkEnd w:id="0"/>
      <w:bookmarkEnd w:id="1"/>
      <w:bookmarkEnd w:id="2"/>
      <w:bookmarkEnd w:id="3"/>
      <w:bookmarkEnd w:id="4"/>
    </w:p>
    <w:bookmarkEnd w:id="5"/>
    <w:p w:rsidR="00F63E1D" w:rsidRDefault="00F63E1D" w:rsidP="000A681A">
      <w:pPr>
        <w:autoSpaceDE w:val="0"/>
        <w:autoSpaceDN w:val="0"/>
        <w:adjustRightInd w:val="0"/>
        <w:ind w:right="10" w:firstLine="709"/>
        <w:jc w:val="both"/>
      </w:pPr>
      <w:r>
        <w:t xml:space="preserve">Основанием для разработки проектной документации по объекту «Обустройство Тымпучиканского нефтегазоконденсатного месторождения. Куст скважин № </w:t>
      </w:r>
      <w:r w:rsidR="00685CDA">
        <w:t>107</w:t>
      </w:r>
      <w:r>
        <w:t>» являются:</w:t>
      </w:r>
    </w:p>
    <w:p w:rsidR="00FA2526" w:rsidRDefault="00FA2526" w:rsidP="00EB0F55">
      <w:pPr>
        <w:pStyle w:val="a8"/>
        <w:numPr>
          <w:ilvl w:val="0"/>
          <w:numId w:val="27"/>
        </w:numPr>
        <w:tabs>
          <w:tab w:val="left" w:pos="993"/>
        </w:tabs>
        <w:ind w:left="0" w:firstLine="709"/>
        <w:rPr>
          <w:sz w:val="20"/>
        </w:rPr>
      </w:pPr>
      <w:r>
        <w:t>Протокол инвестиционной комиссии БРД № ПТ-0412/0000031 от 03.08.2023;</w:t>
      </w:r>
    </w:p>
    <w:p w:rsidR="00FA2526" w:rsidRDefault="00FA2526" w:rsidP="00EB0F55">
      <w:pPr>
        <w:pStyle w:val="a8"/>
        <w:numPr>
          <w:ilvl w:val="0"/>
          <w:numId w:val="27"/>
        </w:numPr>
        <w:tabs>
          <w:tab w:val="left" w:pos="993"/>
        </w:tabs>
        <w:ind w:left="0" w:firstLine="709"/>
      </w:pPr>
      <w:r>
        <w:t>Основные технические решения, разработанные АО «Гипровостокнефть»;</w:t>
      </w:r>
    </w:p>
    <w:p w:rsidR="00FA2526" w:rsidRDefault="00FA2526" w:rsidP="00EB0F55">
      <w:pPr>
        <w:pStyle w:val="a8"/>
        <w:numPr>
          <w:ilvl w:val="0"/>
          <w:numId w:val="27"/>
        </w:numPr>
        <w:tabs>
          <w:tab w:val="left" w:pos="993"/>
        </w:tabs>
        <w:ind w:left="0" w:firstLine="709"/>
      </w:pPr>
      <w:r>
        <w:t>Задание на проектирование «Обустройство Тымпучиканского нефтегазоконденсатного месторождения. Кусты скважин № 254-01, 107», Проект 2: «Обустройство Тымпучиканского нефтегазоконденсатного месторождения. Куст скважин №</w:t>
      </w:r>
      <w:r w:rsidR="00346733">
        <w:t> </w:t>
      </w:r>
      <w:r>
        <w:t>107», утвержденное 19.06.2024 генеральным директором АО «Гипровостокнефть» Ф.Н. Тепляковым (Приложение А);</w:t>
      </w:r>
    </w:p>
    <w:p w:rsidR="00FA2526" w:rsidRDefault="00FA2526" w:rsidP="00EB0F55">
      <w:pPr>
        <w:pStyle w:val="a8"/>
        <w:numPr>
          <w:ilvl w:val="0"/>
          <w:numId w:val="27"/>
        </w:numPr>
        <w:tabs>
          <w:tab w:val="left" w:pos="993"/>
        </w:tabs>
        <w:ind w:left="0" w:firstLine="709"/>
      </w:pPr>
      <w:r>
        <w:t>Изменение №1 к заданию на проектирование «Обустройство Тымпучиканского нефтегазоконденсатного месторождения. Кусты скважин № 206-13, 254-01, 107» утвержденное 18.03.2024 техническим директором ООО «Газпромнефть-Заполярье» А.С. Афониным (Приложение Б);</w:t>
      </w:r>
    </w:p>
    <w:p w:rsidR="00FA2526" w:rsidRDefault="00FA2526" w:rsidP="00EB0F55">
      <w:pPr>
        <w:pStyle w:val="a8"/>
        <w:numPr>
          <w:ilvl w:val="0"/>
          <w:numId w:val="27"/>
        </w:numPr>
        <w:tabs>
          <w:tab w:val="left" w:pos="993"/>
        </w:tabs>
        <w:ind w:left="0" w:firstLine="709"/>
      </w:pPr>
      <w:r>
        <w:t>Техническое задание на выполнение инженерных изысканий по объекту «Обустройство Тымпучиканского нефтегазоконденсатног</w:t>
      </w:r>
      <w:r w:rsidR="00EB0F55">
        <w:t>о месторождения. Куст скважин № </w:t>
      </w:r>
      <w:r>
        <w:t>107», утвержденное начальником управления по проектированию ООО «ГПН-Развитие» Д.В. Парфеновым;</w:t>
      </w:r>
    </w:p>
    <w:p w:rsidR="00FA2526" w:rsidRDefault="00FA2526" w:rsidP="00EB0F55">
      <w:pPr>
        <w:pStyle w:val="a8"/>
        <w:numPr>
          <w:ilvl w:val="0"/>
          <w:numId w:val="27"/>
        </w:numPr>
        <w:tabs>
          <w:tab w:val="left" w:pos="993"/>
        </w:tabs>
        <w:ind w:left="0" w:firstLine="709"/>
      </w:pPr>
      <w:r>
        <w:t>Программа выполнения инженерных изысканий.</w:t>
      </w:r>
    </w:p>
    <w:p w:rsidR="00F63E1D" w:rsidRDefault="00F63E1D" w:rsidP="00C44E8E">
      <w:pPr>
        <w:ind w:right="10" w:firstLine="720"/>
        <w:jc w:val="both"/>
      </w:pPr>
      <w:r w:rsidRPr="000C504F">
        <w:t>Проект выполнен с соблюдением норм и правил, действующих на территории Российской Федерации, соответствует нормам и правилам взрыво- и пожаробезопасности и обеспечивает безопасную эксплуатацию запроектированных объектов.</w:t>
      </w:r>
    </w:p>
    <w:p w:rsidR="00C44E8E" w:rsidRDefault="00C44E8E" w:rsidP="00C44E8E">
      <w:pPr>
        <w:ind w:firstLine="709"/>
        <w:jc w:val="both"/>
      </w:pPr>
      <w:r>
        <w:t>В приложении А приведены основные нормативные документы и законодательные акты РФ, используемые для проектирования объекта.</w:t>
      </w:r>
    </w:p>
    <w:p w:rsidR="00C44E8E" w:rsidRPr="000C504F" w:rsidRDefault="00C44E8E" w:rsidP="00C44E8E">
      <w:pPr>
        <w:ind w:right="10" w:firstLine="720"/>
        <w:jc w:val="both"/>
      </w:pPr>
    </w:p>
    <w:p w:rsidR="00F63E1D" w:rsidRPr="00EA4195" w:rsidRDefault="00F63E1D" w:rsidP="000A681A">
      <w:pPr>
        <w:pStyle w:val="1"/>
      </w:pPr>
      <w:r>
        <w:br w:type="page"/>
      </w:r>
      <w:bookmarkStart w:id="18" w:name="_Toc175557379"/>
      <w:r w:rsidR="00EA4195" w:rsidRPr="00EA4195">
        <w:lastRenderedPageBreak/>
        <w:t>Описание внешнего вида объекта капитального строительства, описание и обоснование пространственной, планировочной и функциональной организации объ</w:t>
      </w:r>
      <w:r w:rsidR="00EA4195">
        <w:t>екта капитального строительства</w:t>
      </w:r>
      <w:bookmarkEnd w:id="18"/>
    </w:p>
    <w:p w:rsidR="00F63E1D" w:rsidRPr="00152B8B" w:rsidRDefault="00F70308" w:rsidP="000A681A">
      <w:pPr>
        <w:tabs>
          <w:tab w:val="left" w:pos="284"/>
        </w:tabs>
        <w:suppressAutoHyphens/>
        <w:ind w:right="38" w:firstLine="709"/>
        <w:jc w:val="both"/>
      </w:pPr>
      <w:r>
        <w:tab/>
      </w:r>
      <w:r w:rsidR="00F63E1D" w:rsidRPr="00152B8B">
        <w:t>Данный раздел содержит сведения в отношении архитектурных решений вновь проектируемых площадных объектов.</w:t>
      </w:r>
    </w:p>
    <w:p w:rsidR="00F63E1D" w:rsidRPr="00152B8B" w:rsidRDefault="00F70308" w:rsidP="000A681A">
      <w:pPr>
        <w:tabs>
          <w:tab w:val="left" w:pos="284"/>
        </w:tabs>
        <w:suppressAutoHyphens/>
        <w:ind w:right="38" w:firstLine="709"/>
        <w:jc w:val="both"/>
      </w:pPr>
      <w:r>
        <w:tab/>
      </w:r>
      <w:r w:rsidR="00F63E1D" w:rsidRPr="00152B8B">
        <w:t xml:space="preserve">Объект капитального строительства представляет собой комплекс зданий и сооружений, объединенных инженерными коммуникациями между собой. </w:t>
      </w:r>
    </w:p>
    <w:p w:rsidR="00F63E1D" w:rsidRPr="003D2A8D" w:rsidRDefault="00F70308" w:rsidP="000A681A">
      <w:pPr>
        <w:tabs>
          <w:tab w:val="left" w:pos="284"/>
        </w:tabs>
        <w:suppressAutoHyphens/>
        <w:ind w:right="38" w:firstLine="709"/>
        <w:jc w:val="both"/>
      </w:pPr>
      <w:r>
        <w:tab/>
      </w:r>
      <w:r w:rsidR="00F63E1D" w:rsidRPr="00152B8B">
        <w:t>В соответствии с заданием на проектирование Заказчика на площадк</w:t>
      </w:r>
      <w:r w:rsidR="00F63E1D">
        <w:t>е</w:t>
      </w:r>
      <w:r w:rsidR="00F63E1D" w:rsidRPr="00152B8B">
        <w:t xml:space="preserve"> использовано комплектно-блочное оборудование, здания из легки</w:t>
      </w:r>
      <w:r w:rsidR="00F63E1D">
        <w:t>х</w:t>
      </w:r>
      <w:r w:rsidR="00F63E1D" w:rsidRPr="00152B8B">
        <w:t xml:space="preserve"> металлоконструкций повышенной</w:t>
      </w:r>
      <w:r w:rsidR="00F63E1D">
        <w:t xml:space="preserve"> и полной</w:t>
      </w:r>
      <w:r w:rsidR="00F63E1D" w:rsidRPr="00152B8B">
        <w:t xml:space="preserve"> </w:t>
      </w:r>
      <w:r w:rsidR="00F63E1D" w:rsidRPr="003D2A8D">
        <w:t>заводской готовности.</w:t>
      </w:r>
    </w:p>
    <w:p w:rsidR="00F63E1D" w:rsidRPr="00152B8B" w:rsidRDefault="00F70308" w:rsidP="000A681A">
      <w:pPr>
        <w:tabs>
          <w:tab w:val="left" w:pos="284"/>
        </w:tabs>
        <w:suppressAutoHyphens/>
        <w:ind w:right="38" w:firstLine="709"/>
        <w:jc w:val="both"/>
      </w:pPr>
      <w:r>
        <w:tab/>
      </w:r>
      <w:r w:rsidR="00F63E1D" w:rsidRPr="003D2A8D">
        <w:t>Санитарно-бытовое обслуживание персонала на проектируемом объекте предусматривается в соответствии с действующими нормам</w:t>
      </w:r>
      <w:r w:rsidR="00975854">
        <w:t>и СП 44.13330.2011</w:t>
      </w:r>
      <w:r w:rsidR="00F63E1D" w:rsidRPr="003D2A8D">
        <w:t>.</w:t>
      </w:r>
    </w:p>
    <w:p w:rsidR="00F63E1D" w:rsidRPr="00152B8B" w:rsidRDefault="00F70308" w:rsidP="000A681A">
      <w:pPr>
        <w:tabs>
          <w:tab w:val="left" w:pos="284"/>
        </w:tabs>
        <w:suppressAutoHyphens/>
        <w:ind w:right="38" w:firstLine="709"/>
        <w:jc w:val="both"/>
      </w:pPr>
      <w:r>
        <w:tab/>
      </w:r>
      <w:r w:rsidR="00F63E1D" w:rsidRPr="00152B8B">
        <w:t>Для обеспечения доступа к проектируемым зданиям и сооружениям предусмотрены дороги и подъезды.</w:t>
      </w:r>
    </w:p>
    <w:p w:rsidR="00F63E1D" w:rsidRPr="00152B8B" w:rsidRDefault="00F70308" w:rsidP="000A681A">
      <w:pPr>
        <w:tabs>
          <w:tab w:val="left" w:pos="284"/>
        </w:tabs>
        <w:suppressAutoHyphens/>
        <w:ind w:right="38" w:firstLine="709"/>
        <w:jc w:val="both"/>
      </w:pPr>
      <w:r>
        <w:tab/>
      </w:r>
      <w:r w:rsidR="00F63E1D" w:rsidRPr="00152B8B">
        <w:t xml:space="preserve">Инженерные сети запроектированы с учетом общего планировочного решения площадки. Прокладка сетей предусматривается как надземная, так </w:t>
      </w:r>
      <w:r w:rsidR="00F63E1D">
        <w:t>и подземная. Надземным способом</w:t>
      </w:r>
      <w:r w:rsidR="00F63E1D" w:rsidRPr="00152B8B">
        <w:t xml:space="preserve"> прокладываются сети связи и сигнализации, сети автоматики, электрические сети и технологические трубопроводы. Кана</w:t>
      </w:r>
      <w:r w:rsidR="00F63E1D">
        <w:t>лизационные сети прокладываются</w:t>
      </w:r>
      <w:r w:rsidR="00F63E1D" w:rsidRPr="00152B8B">
        <w:t xml:space="preserve"> подземным способом.</w:t>
      </w:r>
    </w:p>
    <w:p w:rsidR="00F63E1D" w:rsidRPr="00152B8B" w:rsidRDefault="00F70308" w:rsidP="000A681A">
      <w:pPr>
        <w:tabs>
          <w:tab w:val="left" w:pos="284"/>
        </w:tabs>
        <w:suppressAutoHyphens/>
        <w:ind w:right="38" w:firstLine="709"/>
        <w:jc w:val="both"/>
      </w:pPr>
      <w:r>
        <w:tab/>
      </w:r>
      <w:r w:rsidR="00F63E1D" w:rsidRPr="00152B8B">
        <w:t>В основу объемно-планировочных и конструктивных решений положены:</w:t>
      </w:r>
    </w:p>
    <w:p w:rsidR="00F63E1D" w:rsidRPr="00152B8B" w:rsidRDefault="00F63E1D" w:rsidP="000A681A">
      <w:pPr>
        <w:numPr>
          <w:ilvl w:val="0"/>
          <w:numId w:val="26"/>
        </w:numPr>
        <w:tabs>
          <w:tab w:val="left" w:pos="284"/>
        </w:tabs>
        <w:suppressAutoHyphens/>
        <w:ind w:left="0" w:right="38" w:firstLine="709"/>
        <w:jc w:val="both"/>
      </w:pPr>
      <w:r w:rsidRPr="00152B8B">
        <w:t>компоновочные решения расположения технологического оборудования;</w:t>
      </w:r>
    </w:p>
    <w:p w:rsidR="00F63E1D" w:rsidRPr="00152B8B" w:rsidRDefault="00F63E1D" w:rsidP="000A681A">
      <w:pPr>
        <w:numPr>
          <w:ilvl w:val="0"/>
          <w:numId w:val="26"/>
        </w:numPr>
        <w:tabs>
          <w:tab w:val="left" w:pos="284"/>
        </w:tabs>
        <w:suppressAutoHyphens/>
        <w:ind w:left="0" w:right="38" w:firstLine="709"/>
        <w:jc w:val="both"/>
      </w:pPr>
      <w:r w:rsidRPr="00152B8B">
        <w:t>обеспечение эвакуации людей из зданий;</w:t>
      </w:r>
    </w:p>
    <w:p w:rsidR="00F63E1D" w:rsidRPr="00152B8B" w:rsidRDefault="00F63E1D" w:rsidP="000A681A">
      <w:pPr>
        <w:numPr>
          <w:ilvl w:val="0"/>
          <w:numId w:val="26"/>
        </w:numPr>
        <w:tabs>
          <w:tab w:val="left" w:pos="284"/>
        </w:tabs>
        <w:suppressAutoHyphens/>
        <w:ind w:left="0" w:right="38" w:firstLine="709"/>
        <w:jc w:val="both"/>
      </w:pPr>
      <w:r>
        <w:t xml:space="preserve">ограничение распространения </w:t>
      </w:r>
      <w:r w:rsidRPr="00152B8B">
        <w:t>пожара и разрушений от взрыва.</w:t>
      </w:r>
    </w:p>
    <w:p w:rsidR="00F63E1D" w:rsidRPr="00152B8B" w:rsidRDefault="00F70308" w:rsidP="000A681A">
      <w:pPr>
        <w:tabs>
          <w:tab w:val="left" w:pos="284"/>
        </w:tabs>
        <w:suppressAutoHyphens/>
        <w:ind w:right="38" w:firstLine="709"/>
        <w:jc w:val="both"/>
      </w:pPr>
      <w:r>
        <w:tab/>
      </w:r>
      <w:r w:rsidR="00F63E1D" w:rsidRPr="00152B8B">
        <w:t xml:space="preserve">При проектировании зданий применены единые конструктивные решения зданий, применение наименьшего количества типовых строительных конструкций и деталей. </w:t>
      </w:r>
    </w:p>
    <w:p w:rsidR="00F63E1D" w:rsidRPr="00152B8B" w:rsidRDefault="00F70308" w:rsidP="000A681A">
      <w:pPr>
        <w:tabs>
          <w:tab w:val="left" w:pos="284"/>
        </w:tabs>
        <w:suppressAutoHyphens/>
        <w:ind w:right="38" w:firstLine="709"/>
        <w:jc w:val="both"/>
      </w:pPr>
      <w:r>
        <w:tab/>
      </w:r>
      <w:r w:rsidR="00F63E1D" w:rsidRPr="00152B8B">
        <w:t>Высота, габариты производственных зданий в плане и их высота до низа несущих конструкций покрытия приняты с учетом функционального назначения, размещения в них технологических установок, прокладки инженерных коммуникаций.</w:t>
      </w:r>
    </w:p>
    <w:p w:rsidR="00F63E1D" w:rsidRDefault="00F63E1D" w:rsidP="000A681A">
      <w:pPr>
        <w:pStyle w:val="afff6"/>
        <w:tabs>
          <w:tab w:val="left" w:pos="284"/>
        </w:tabs>
        <w:spacing w:line="240" w:lineRule="auto"/>
        <w:ind w:right="38"/>
        <w:rPr>
          <w:rFonts w:ascii="Times New Roman" w:hAnsi="Times New Roman" w:cs="Times New Roman"/>
          <w:sz w:val="24"/>
          <w:lang w:eastAsia="ru-RU"/>
        </w:rPr>
      </w:pPr>
    </w:p>
    <w:p w:rsidR="00F63E1D" w:rsidRPr="00E3639C" w:rsidRDefault="00F63E1D" w:rsidP="000A681A">
      <w:pPr>
        <w:pStyle w:val="1"/>
      </w:pPr>
      <w:r>
        <w:br w:type="page"/>
      </w:r>
      <w:bookmarkStart w:id="19" w:name="_Toc175557380"/>
      <w:bookmarkEnd w:id="6"/>
      <w:bookmarkEnd w:id="7"/>
      <w:bookmarkEnd w:id="8"/>
      <w:bookmarkEnd w:id="9"/>
      <w:bookmarkEnd w:id="10"/>
      <w:bookmarkEnd w:id="11"/>
      <w:bookmarkEnd w:id="12"/>
      <w:bookmarkEnd w:id="13"/>
      <w:bookmarkEnd w:id="14"/>
      <w:bookmarkEnd w:id="15"/>
      <w:bookmarkEnd w:id="16"/>
      <w:bookmarkEnd w:id="17"/>
      <w:r w:rsidR="00EA4195" w:rsidRPr="00E3639C">
        <w:rPr>
          <w:rFonts w:cs="Arial"/>
          <w:shd w:val="clear" w:color="auto" w:fill="FFFFFF"/>
        </w:rPr>
        <w:lastRenderedPageBreak/>
        <w:t>Обоснование принятых объемно-пространственных и архитектурно-художественных решений, в том числе в части соблюдения предельных параметров разрешенного строительства, реконструкции объекта капитального строительства</w:t>
      </w:r>
      <w:bookmarkEnd w:id="19"/>
    </w:p>
    <w:p w:rsidR="00F63E1D" w:rsidRPr="00E3639C" w:rsidRDefault="00F63E1D" w:rsidP="000A681A">
      <w:pPr>
        <w:tabs>
          <w:tab w:val="left" w:pos="0"/>
        </w:tabs>
        <w:ind w:right="10" w:firstLine="567"/>
        <w:jc w:val="both"/>
      </w:pPr>
      <w:r w:rsidRPr="00E3639C">
        <w:t xml:space="preserve">Объемно-планировочные решения зданий и сооружений разработаны в соответствии с требованиями СП </w:t>
      </w:r>
      <w:r w:rsidR="00B41CEB" w:rsidRPr="00E3639C">
        <w:t>56.13330.202</w:t>
      </w:r>
      <w:r w:rsidRPr="00E3639C">
        <w:t>1 «Производственные здания».</w:t>
      </w:r>
    </w:p>
    <w:p w:rsidR="00F63E1D" w:rsidRPr="00E3639C" w:rsidRDefault="00F63E1D" w:rsidP="000A681A">
      <w:pPr>
        <w:tabs>
          <w:tab w:val="left" w:pos="0"/>
        </w:tabs>
        <w:ind w:right="10" w:firstLine="567"/>
        <w:jc w:val="both"/>
      </w:pPr>
      <w:r w:rsidRPr="00E3639C">
        <w:t>При разработке учтены требования №</w:t>
      </w:r>
      <w:r w:rsidR="00641B21" w:rsidRPr="00E3639C">
        <w:t xml:space="preserve"> </w:t>
      </w:r>
      <w:r w:rsidRPr="00E3639C">
        <w:t>123-ФЗ «Технический регламент о требованиях пожарной безопасности».</w:t>
      </w:r>
    </w:p>
    <w:p w:rsidR="00F63E1D" w:rsidRPr="00E3639C" w:rsidRDefault="00F63E1D" w:rsidP="000A681A">
      <w:pPr>
        <w:pStyle w:val="afff6"/>
        <w:tabs>
          <w:tab w:val="left" w:pos="0"/>
          <w:tab w:val="left" w:pos="7797"/>
        </w:tabs>
        <w:spacing w:line="240" w:lineRule="auto"/>
        <w:ind w:right="10" w:firstLine="567"/>
        <w:rPr>
          <w:rFonts w:ascii="Times New Roman" w:hAnsi="Times New Roman" w:cs="Times New Roman"/>
          <w:sz w:val="24"/>
          <w:lang w:eastAsia="ru-RU"/>
        </w:rPr>
      </w:pPr>
      <w:r w:rsidRPr="00E3639C">
        <w:rPr>
          <w:rFonts w:ascii="Times New Roman" w:hAnsi="Times New Roman" w:cs="Times New Roman"/>
          <w:sz w:val="24"/>
          <w:lang w:eastAsia="ru-RU"/>
        </w:rPr>
        <w:t>Количество эвакуационных выходов, габариты и технические характеристики путей эвакуации соответствуют СП 1</w:t>
      </w:r>
      <w:r w:rsidR="001E18D9" w:rsidRPr="00E3639C">
        <w:rPr>
          <w:rFonts w:ascii="Times New Roman" w:hAnsi="Times New Roman" w:cs="Times New Roman"/>
          <w:sz w:val="24"/>
          <w:lang w:eastAsia="ru-RU"/>
        </w:rPr>
        <w:t>.13130.2020</w:t>
      </w:r>
      <w:r w:rsidRPr="00E3639C">
        <w:rPr>
          <w:rFonts w:ascii="Times New Roman" w:hAnsi="Times New Roman" w:cs="Times New Roman"/>
          <w:sz w:val="24"/>
          <w:lang w:eastAsia="ru-RU"/>
        </w:rPr>
        <w:t xml:space="preserve"> «Эвакуационные пути и выходы».</w:t>
      </w:r>
    </w:p>
    <w:p w:rsidR="00F63E1D" w:rsidRPr="00E3639C" w:rsidRDefault="00F63E1D" w:rsidP="000A681A">
      <w:pPr>
        <w:pStyle w:val="afff6"/>
        <w:tabs>
          <w:tab w:val="left" w:pos="0"/>
          <w:tab w:val="left" w:pos="7797"/>
        </w:tabs>
        <w:spacing w:line="240" w:lineRule="auto"/>
        <w:ind w:right="10" w:firstLine="567"/>
        <w:rPr>
          <w:rFonts w:ascii="Times New Roman" w:hAnsi="Times New Roman" w:cs="Times New Roman"/>
          <w:sz w:val="24"/>
          <w:lang w:eastAsia="ru-RU"/>
        </w:rPr>
      </w:pPr>
      <w:r w:rsidRPr="00E3639C">
        <w:rPr>
          <w:rFonts w:ascii="Times New Roman" w:hAnsi="Times New Roman" w:cs="Times New Roman"/>
          <w:sz w:val="24"/>
          <w:lang w:eastAsia="ru-RU"/>
        </w:rPr>
        <w:t>Пределы огнестойкости строительных конструкц</w:t>
      </w:r>
      <w:r w:rsidR="008C640B" w:rsidRPr="00E3639C">
        <w:rPr>
          <w:rFonts w:ascii="Times New Roman" w:hAnsi="Times New Roman" w:cs="Times New Roman"/>
          <w:sz w:val="24"/>
          <w:lang w:eastAsia="ru-RU"/>
        </w:rPr>
        <w:t>ий соответствуют СП 2.13130.2020</w:t>
      </w:r>
      <w:r w:rsidRPr="00E3639C">
        <w:rPr>
          <w:rFonts w:ascii="Times New Roman" w:hAnsi="Times New Roman" w:cs="Times New Roman"/>
          <w:sz w:val="24"/>
          <w:lang w:eastAsia="ru-RU"/>
        </w:rPr>
        <w:t xml:space="preserve"> «Системы противопожарной защиты Обеспечение огнестойкости объектов защиты».</w:t>
      </w:r>
    </w:p>
    <w:p w:rsidR="00F63E1D" w:rsidRPr="00E3639C" w:rsidRDefault="00F63E1D" w:rsidP="000A681A">
      <w:pPr>
        <w:tabs>
          <w:tab w:val="left" w:pos="7797"/>
        </w:tabs>
        <w:ind w:right="10" w:firstLine="567"/>
        <w:jc w:val="both"/>
      </w:pPr>
      <w:r w:rsidRPr="00E3639C">
        <w:t>Фасады и образ зданий для пространственного, планировочного и функционального проектирования определены их назначением.</w:t>
      </w:r>
    </w:p>
    <w:p w:rsidR="00F63E1D" w:rsidRPr="00E3639C" w:rsidRDefault="00F63E1D" w:rsidP="000A681A">
      <w:pPr>
        <w:tabs>
          <w:tab w:val="left" w:pos="7797"/>
        </w:tabs>
        <w:ind w:right="10" w:firstLine="567"/>
        <w:jc w:val="both"/>
      </w:pPr>
      <w:r w:rsidRPr="00E3639C">
        <w:t>Габариты и планировка зданий определены с учетом:</w:t>
      </w:r>
    </w:p>
    <w:p w:rsidR="00F63E1D" w:rsidRPr="00E3639C" w:rsidRDefault="00F63E1D" w:rsidP="004A0E68">
      <w:pPr>
        <w:numPr>
          <w:ilvl w:val="0"/>
          <w:numId w:val="25"/>
        </w:numPr>
        <w:tabs>
          <w:tab w:val="clear" w:pos="907"/>
          <w:tab w:val="left" w:pos="737"/>
          <w:tab w:val="num" w:pos="1022"/>
          <w:tab w:val="left" w:pos="7797"/>
        </w:tabs>
        <w:ind w:left="0" w:right="10" w:firstLine="567"/>
        <w:jc w:val="both"/>
      </w:pPr>
      <w:r w:rsidRPr="00E3639C">
        <w:t>расстановки оборудования;</w:t>
      </w:r>
    </w:p>
    <w:p w:rsidR="00F63E1D" w:rsidRPr="00E3639C" w:rsidRDefault="00F63E1D" w:rsidP="004A0E68">
      <w:pPr>
        <w:numPr>
          <w:ilvl w:val="0"/>
          <w:numId w:val="25"/>
        </w:numPr>
        <w:tabs>
          <w:tab w:val="clear" w:pos="907"/>
          <w:tab w:val="left" w:pos="737"/>
          <w:tab w:val="num" w:pos="1022"/>
          <w:tab w:val="left" w:pos="7797"/>
        </w:tabs>
        <w:ind w:left="0" w:right="10" w:firstLine="567"/>
        <w:jc w:val="both"/>
      </w:pPr>
      <w:r w:rsidRPr="00E3639C">
        <w:t>требуемое количество эвакуационных выходов.</w:t>
      </w:r>
    </w:p>
    <w:p w:rsidR="00F63E1D" w:rsidRPr="00E3639C" w:rsidRDefault="00F63E1D" w:rsidP="000A681A">
      <w:pPr>
        <w:tabs>
          <w:tab w:val="left" w:pos="7797"/>
        </w:tabs>
        <w:ind w:right="10" w:firstLine="567"/>
        <w:jc w:val="both"/>
      </w:pPr>
      <w:r w:rsidRPr="00E3639C">
        <w:t>Габаритные размеры и основные строительные показатели проектируемых зданий на площадке представлены в таблице 3.1.</w:t>
      </w:r>
    </w:p>
    <w:p w:rsidR="00F63E1D" w:rsidRPr="003667C8" w:rsidRDefault="00F63E1D" w:rsidP="000A681A">
      <w:pPr>
        <w:pStyle w:val="afff6"/>
        <w:tabs>
          <w:tab w:val="left" w:pos="7797"/>
        </w:tabs>
        <w:spacing w:line="240" w:lineRule="auto"/>
        <w:ind w:right="10" w:firstLine="0"/>
        <w:rPr>
          <w:rFonts w:ascii="Times New Roman" w:hAnsi="Times New Roman" w:cs="Times New Roman"/>
          <w:sz w:val="24"/>
          <w:lang w:eastAsia="ru-RU"/>
        </w:rPr>
      </w:pPr>
      <w:r w:rsidRPr="003667C8">
        <w:rPr>
          <w:rFonts w:ascii="Times New Roman" w:hAnsi="Times New Roman" w:cs="Times New Roman"/>
          <w:sz w:val="24"/>
          <w:lang w:eastAsia="ru-RU"/>
        </w:rPr>
        <w:t>Таблица 3.1</w:t>
      </w:r>
      <w:r w:rsidR="007525CC">
        <w:rPr>
          <w:rFonts w:ascii="Times New Roman" w:hAnsi="Times New Roman" w:cs="Times New Roman"/>
          <w:sz w:val="24"/>
          <w:lang w:eastAsia="ru-RU"/>
        </w:rPr>
        <w:t xml:space="preserve"> – Технические характеристики зданий</w:t>
      </w:r>
    </w:p>
    <w:tbl>
      <w:tblPr>
        <w:tblW w:w="4710" w:type="pct"/>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968"/>
        <w:gridCol w:w="2495"/>
        <w:gridCol w:w="2078"/>
        <w:gridCol w:w="1249"/>
        <w:gridCol w:w="1385"/>
        <w:gridCol w:w="1108"/>
      </w:tblGrid>
      <w:tr w:rsidR="00F63E1D" w:rsidRPr="003667C8" w:rsidTr="006C6D1C">
        <w:trPr>
          <w:cantSplit/>
          <w:tblHeader/>
        </w:trPr>
        <w:tc>
          <w:tcPr>
            <w:tcW w:w="521" w:type="pct"/>
            <w:tcBorders>
              <w:top w:val="single" w:sz="12" w:space="0" w:color="auto"/>
              <w:bottom w:val="single" w:sz="12" w:space="0" w:color="auto"/>
              <w:right w:val="single" w:sz="12" w:space="0" w:color="auto"/>
            </w:tcBorders>
            <w:vAlign w:val="center"/>
          </w:tcPr>
          <w:p w:rsidR="00F63E1D" w:rsidRPr="003667C8" w:rsidRDefault="00F63E1D" w:rsidP="000A681A">
            <w:pPr>
              <w:spacing w:before="60" w:after="60"/>
              <w:jc w:val="both"/>
              <w:rPr>
                <w:sz w:val="18"/>
                <w:szCs w:val="18"/>
              </w:rPr>
            </w:pPr>
            <w:r w:rsidRPr="003667C8">
              <w:rPr>
                <w:sz w:val="18"/>
                <w:szCs w:val="18"/>
              </w:rPr>
              <w:t>Позиция по ГП</w:t>
            </w:r>
          </w:p>
        </w:tc>
        <w:tc>
          <w:tcPr>
            <w:tcW w:w="1344" w:type="pct"/>
            <w:tcBorders>
              <w:top w:val="single" w:sz="12" w:space="0" w:color="auto"/>
              <w:bottom w:val="single" w:sz="12" w:space="0" w:color="auto"/>
            </w:tcBorders>
            <w:vAlign w:val="center"/>
          </w:tcPr>
          <w:p w:rsidR="00F63E1D" w:rsidRPr="003667C8" w:rsidRDefault="00F63E1D" w:rsidP="000A681A">
            <w:pPr>
              <w:spacing w:before="60" w:after="60"/>
              <w:jc w:val="both"/>
              <w:rPr>
                <w:sz w:val="22"/>
                <w:szCs w:val="22"/>
              </w:rPr>
            </w:pPr>
            <w:r w:rsidRPr="003667C8">
              <w:rPr>
                <w:sz w:val="22"/>
                <w:szCs w:val="22"/>
              </w:rPr>
              <w:t>Наименование</w:t>
            </w:r>
          </w:p>
        </w:tc>
        <w:tc>
          <w:tcPr>
            <w:tcW w:w="1119" w:type="pct"/>
            <w:tcBorders>
              <w:top w:val="single" w:sz="12" w:space="0" w:color="auto"/>
              <w:bottom w:val="single" w:sz="12" w:space="0" w:color="auto"/>
            </w:tcBorders>
            <w:vAlign w:val="center"/>
          </w:tcPr>
          <w:p w:rsidR="00F63E1D" w:rsidRPr="003667C8" w:rsidRDefault="00F63E1D" w:rsidP="000A681A">
            <w:pPr>
              <w:spacing w:before="60" w:after="60"/>
              <w:jc w:val="both"/>
              <w:rPr>
                <w:sz w:val="18"/>
                <w:szCs w:val="18"/>
              </w:rPr>
            </w:pPr>
            <w:r w:rsidRPr="003667C8">
              <w:rPr>
                <w:sz w:val="18"/>
                <w:szCs w:val="18"/>
              </w:rPr>
              <w:t>Габаритные размеры, м</w:t>
            </w:r>
          </w:p>
        </w:tc>
        <w:tc>
          <w:tcPr>
            <w:tcW w:w="673" w:type="pct"/>
            <w:tcBorders>
              <w:top w:val="single" w:sz="12" w:space="0" w:color="auto"/>
              <w:bottom w:val="single" w:sz="12" w:space="0" w:color="auto"/>
            </w:tcBorders>
            <w:vAlign w:val="center"/>
          </w:tcPr>
          <w:p w:rsidR="00F63E1D" w:rsidRPr="003667C8" w:rsidRDefault="00F63E1D" w:rsidP="000A681A">
            <w:pPr>
              <w:spacing w:before="60" w:after="60"/>
              <w:jc w:val="both"/>
              <w:rPr>
                <w:sz w:val="18"/>
                <w:szCs w:val="18"/>
              </w:rPr>
            </w:pPr>
            <w:r w:rsidRPr="003667C8">
              <w:rPr>
                <w:sz w:val="18"/>
                <w:szCs w:val="18"/>
              </w:rPr>
              <w:t>Площадь застройки, м2</w:t>
            </w:r>
          </w:p>
        </w:tc>
        <w:tc>
          <w:tcPr>
            <w:tcW w:w="746" w:type="pct"/>
            <w:tcBorders>
              <w:top w:val="single" w:sz="12" w:space="0" w:color="auto"/>
              <w:bottom w:val="single" w:sz="12" w:space="0" w:color="auto"/>
            </w:tcBorders>
            <w:vAlign w:val="center"/>
          </w:tcPr>
          <w:p w:rsidR="00F63E1D" w:rsidRPr="003667C8" w:rsidRDefault="00F63E1D" w:rsidP="000A681A">
            <w:pPr>
              <w:spacing w:before="60" w:after="60"/>
              <w:jc w:val="both"/>
              <w:rPr>
                <w:sz w:val="18"/>
                <w:szCs w:val="18"/>
              </w:rPr>
            </w:pPr>
            <w:r w:rsidRPr="003667C8">
              <w:rPr>
                <w:sz w:val="18"/>
                <w:szCs w:val="18"/>
              </w:rPr>
              <w:t>Строитель-</w:t>
            </w:r>
          </w:p>
          <w:p w:rsidR="00F63E1D" w:rsidRPr="003667C8" w:rsidRDefault="00F63E1D" w:rsidP="000A681A">
            <w:pPr>
              <w:spacing w:before="60" w:after="60"/>
              <w:jc w:val="both"/>
              <w:rPr>
                <w:sz w:val="18"/>
                <w:szCs w:val="18"/>
              </w:rPr>
            </w:pPr>
            <w:r w:rsidRPr="003667C8">
              <w:rPr>
                <w:sz w:val="18"/>
                <w:szCs w:val="18"/>
              </w:rPr>
              <w:t>ный объём, м3</w:t>
            </w:r>
          </w:p>
        </w:tc>
        <w:tc>
          <w:tcPr>
            <w:tcW w:w="597" w:type="pct"/>
            <w:tcBorders>
              <w:top w:val="single" w:sz="12" w:space="0" w:color="auto"/>
              <w:bottom w:val="single" w:sz="12" w:space="0" w:color="auto"/>
            </w:tcBorders>
            <w:vAlign w:val="center"/>
          </w:tcPr>
          <w:p w:rsidR="00F63E1D" w:rsidRPr="003667C8" w:rsidRDefault="00F63E1D" w:rsidP="000A681A">
            <w:pPr>
              <w:spacing w:before="60" w:after="60"/>
              <w:jc w:val="both"/>
              <w:rPr>
                <w:sz w:val="18"/>
                <w:szCs w:val="18"/>
              </w:rPr>
            </w:pPr>
            <w:r w:rsidRPr="003667C8">
              <w:rPr>
                <w:sz w:val="18"/>
                <w:szCs w:val="18"/>
              </w:rPr>
              <w:t>Конструк-тивное решение</w:t>
            </w:r>
          </w:p>
        </w:tc>
      </w:tr>
      <w:tr w:rsidR="00F63E1D" w:rsidRPr="003667C8" w:rsidTr="006C6D1C">
        <w:trPr>
          <w:cantSplit/>
          <w:trHeight w:hRule="exact" w:val="454"/>
        </w:trPr>
        <w:tc>
          <w:tcPr>
            <w:tcW w:w="521" w:type="pct"/>
            <w:tcBorders>
              <w:right w:val="single" w:sz="12" w:space="0" w:color="auto"/>
            </w:tcBorders>
            <w:vAlign w:val="center"/>
          </w:tcPr>
          <w:p w:rsidR="00F63E1D" w:rsidRPr="003667C8" w:rsidRDefault="007C6DE2" w:rsidP="000A681A">
            <w:pPr>
              <w:jc w:val="both"/>
            </w:pPr>
            <w:r>
              <w:t>14</w:t>
            </w:r>
          </w:p>
        </w:tc>
        <w:tc>
          <w:tcPr>
            <w:tcW w:w="1344" w:type="pct"/>
            <w:vAlign w:val="center"/>
          </w:tcPr>
          <w:p w:rsidR="00F63E1D" w:rsidRPr="003667C8" w:rsidRDefault="00F63E1D" w:rsidP="000A681A">
            <w:pPr>
              <w:jc w:val="both"/>
              <w:rPr>
                <w:sz w:val="22"/>
                <w:szCs w:val="22"/>
              </w:rPr>
            </w:pPr>
            <w:r w:rsidRPr="003667C8">
              <w:rPr>
                <w:sz w:val="22"/>
                <w:szCs w:val="22"/>
              </w:rPr>
              <w:t>Блок БЭЛП</w:t>
            </w:r>
          </w:p>
        </w:tc>
        <w:tc>
          <w:tcPr>
            <w:tcW w:w="1119" w:type="pct"/>
            <w:vAlign w:val="center"/>
          </w:tcPr>
          <w:p w:rsidR="00F63E1D" w:rsidRPr="003667C8" w:rsidRDefault="00F63E1D" w:rsidP="000A681A">
            <w:pPr>
              <w:jc w:val="both"/>
            </w:pPr>
            <w:r w:rsidRPr="003667C8">
              <w:t>1</w:t>
            </w:r>
            <w:r>
              <w:t>2,0х3,0</w:t>
            </w:r>
            <w:r w:rsidRPr="003667C8">
              <w:t>х3,</w:t>
            </w:r>
            <w:r>
              <w:t>26</w:t>
            </w:r>
          </w:p>
        </w:tc>
        <w:tc>
          <w:tcPr>
            <w:tcW w:w="673" w:type="pct"/>
            <w:vAlign w:val="center"/>
          </w:tcPr>
          <w:p w:rsidR="00F63E1D" w:rsidRPr="003667C8" w:rsidRDefault="00F63E1D" w:rsidP="000A681A">
            <w:pPr>
              <w:jc w:val="both"/>
            </w:pPr>
            <w:r>
              <w:t>58</w:t>
            </w:r>
            <w:r w:rsidRPr="003667C8">
              <w:t>,</w:t>
            </w:r>
            <w:r>
              <w:t>8</w:t>
            </w:r>
          </w:p>
        </w:tc>
        <w:tc>
          <w:tcPr>
            <w:tcW w:w="746" w:type="pct"/>
            <w:vAlign w:val="center"/>
          </w:tcPr>
          <w:p w:rsidR="00F63E1D" w:rsidRPr="003667C8" w:rsidRDefault="00F63E1D" w:rsidP="000A681A">
            <w:pPr>
              <w:jc w:val="both"/>
            </w:pPr>
            <w:r>
              <w:t>112</w:t>
            </w:r>
            <w:r w:rsidRPr="003667C8">
              <w:t>,</w:t>
            </w:r>
            <w:r>
              <w:t>6</w:t>
            </w:r>
          </w:p>
        </w:tc>
        <w:tc>
          <w:tcPr>
            <w:tcW w:w="597" w:type="pct"/>
            <w:vAlign w:val="center"/>
          </w:tcPr>
          <w:p w:rsidR="00F63E1D" w:rsidRPr="003667C8" w:rsidRDefault="00F63E1D" w:rsidP="000A681A">
            <w:pPr>
              <w:jc w:val="both"/>
            </w:pPr>
            <w:r w:rsidRPr="003667C8">
              <w:t>Блочное</w:t>
            </w:r>
          </w:p>
        </w:tc>
      </w:tr>
    </w:tbl>
    <w:p w:rsidR="00F63E1D" w:rsidRPr="00C53D89" w:rsidRDefault="00F63E1D" w:rsidP="000A681A">
      <w:pPr>
        <w:ind w:right="10" w:firstLine="567"/>
        <w:jc w:val="both"/>
      </w:pPr>
      <w:r w:rsidRPr="00C53D89">
        <w:t>Объемно-планировочные решения приняты, исходя из требований технологического процесса, размещения оборудования внутри зданий и с учетом действующей на территории Российской Федерации нормативной документации по строительному и технологическому проектированию.</w:t>
      </w:r>
    </w:p>
    <w:p w:rsidR="00F63E1D" w:rsidRPr="00C53D89" w:rsidRDefault="00F63E1D" w:rsidP="000A681A">
      <w:pPr>
        <w:ind w:right="10" w:firstLine="567"/>
        <w:jc w:val="both"/>
        <w:rPr>
          <w:bCs/>
        </w:rPr>
      </w:pPr>
      <w:r w:rsidRPr="00C53D89">
        <w:rPr>
          <w:bCs/>
        </w:rPr>
        <w:t xml:space="preserve">Так как большинство технологических процессов не требует больших пролетов, производственные и вспомогательные здания </w:t>
      </w:r>
      <w:r w:rsidRPr="00AB652A">
        <w:rPr>
          <w:bCs/>
        </w:rPr>
        <w:t xml:space="preserve">предусмотрены, в блочном и блочно-модульном исполнении полной заводской готовности в соответствии с </w:t>
      </w:r>
      <w:r w:rsidR="00AB652A" w:rsidRPr="00AB652A">
        <w:rPr>
          <w:shd w:val="clear" w:color="auto" w:fill="FFFFFF"/>
        </w:rPr>
        <w:t>ГОСТ Р 58760-2019</w:t>
      </w:r>
      <w:r w:rsidRPr="00AB652A">
        <w:rPr>
          <w:bCs/>
        </w:rPr>
        <w:t xml:space="preserve">. </w:t>
      </w:r>
      <w:r w:rsidRPr="00C53D89">
        <w:rPr>
          <w:bCs/>
        </w:rPr>
        <w:t>Габариты и масса блоков и оборудования должны позволять транспортировку его железнодорожным и автомобильным транс</w:t>
      </w:r>
      <w:r>
        <w:rPr>
          <w:bCs/>
        </w:rPr>
        <w:t xml:space="preserve">портом. Блок-модули снабжаются </w:t>
      </w:r>
      <w:r w:rsidRPr="00C53D89">
        <w:rPr>
          <w:bCs/>
        </w:rPr>
        <w:t>устройствами для строповки, погрузочно-разгрузочных работ и закрепления в транспортном положении.</w:t>
      </w:r>
    </w:p>
    <w:p w:rsidR="00F63E1D" w:rsidRPr="00C53D89" w:rsidRDefault="00F63E1D" w:rsidP="000A681A">
      <w:pPr>
        <w:ind w:right="10" w:firstLine="567"/>
        <w:jc w:val="both"/>
        <w:rPr>
          <w:bCs/>
        </w:rPr>
      </w:pPr>
      <w:r w:rsidRPr="00C53D89">
        <w:rPr>
          <w:bCs/>
        </w:rPr>
        <w:t>Конструктивные и объемно-планировочные решения блоков обеспечивают оптимальную технологичность при изготовлении, монтаже, ремонте и эксплуатации. Рабочие чертежи разрабатываются заводами изготовителями блоков н</w:t>
      </w:r>
      <w:r>
        <w:rPr>
          <w:bCs/>
        </w:rPr>
        <w:t>а основании технических решений</w:t>
      </w:r>
      <w:r w:rsidRPr="00C53D89">
        <w:rPr>
          <w:bCs/>
        </w:rPr>
        <w:t xml:space="preserve"> с учетом заданных параметров эксплуатации оборудования, указанных в опросных листах или технических требований, согласно действующим на территории Российской Федерации нормативным документам.</w:t>
      </w:r>
    </w:p>
    <w:p w:rsidR="00F63E1D" w:rsidRDefault="00F63E1D" w:rsidP="000A681A">
      <w:pPr>
        <w:ind w:right="10" w:firstLine="567"/>
        <w:jc w:val="both"/>
        <w:rPr>
          <w:bCs/>
        </w:rPr>
      </w:pPr>
      <w:r w:rsidRPr="00C53D89">
        <w:rPr>
          <w:bCs/>
        </w:rPr>
        <w:t xml:space="preserve">В конструктивном отношении блок-боксы выполняются заводами изготовителями по собственной конструкторской документации в виде каркаса и силовой рамы основания, на которую монтируется технологическое оборудование, устанавливаемое в блок-боксе. Ограждающие конструкции изготавливаются из трехслойных панелей типа «Сэндвич» со стальными обшивками и теплоизолирующим материалом из негорючих минераловатных плит и крепятся к несущему каркасу блок-бокса. </w:t>
      </w:r>
    </w:p>
    <w:p w:rsidR="00F63E1D" w:rsidRPr="00C53D89" w:rsidRDefault="00F63E1D" w:rsidP="000A681A">
      <w:pPr>
        <w:ind w:right="10" w:firstLine="567"/>
        <w:jc w:val="both"/>
      </w:pPr>
      <w:r w:rsidRPr="00C53D89">
        <w:t>Архитектурно-художественные решения, принятые в данном проекте, основываются на следующих аспектах:</w:t>
      </w:r>
    </w:p>
    <w:p w:rsidR="00F63E1D" w:rsidRPr="00C53D89" w:rsidRDefault="00F63E1D" w:rsidP="000A681A">
      <w:pPr>
        <w:pStyle w:val="a1"/>
        <w:spacing w:after="0"/>
        <w:ind w:left="0" w:right="10" w:firstLine="567"/>
      </w:pPr>
      <w:r w:rsidRPr="00C53D89">
        <w:lastRenderedPageBreak/>
        <w:t>стандартизация внешнего вида зданий;</w:t>
      </w:r>
    </w:p>
    <w:p w:rsidR="00F63E1D" w:rsidRPr="00C53D89" w:rsidRDefault="00F63E1D" w:rsidP="000A681A">
      <w:pPr>
        <w:pStyle w:val="a1"/>
        <w:spacing w:after="0"/>
        <w:ind w:left="0" w:right="10" w:firstLine="567"/>
      </w:pPr>
      <w:r w:rsidRPr="00C53D89">
        <w:t>унификация пространства;</w:t>
      </w:r>
    </w:p>
    <w:p w:rsidR="00F63E1D" w:rsidRPr="00C53D89" w:rsidRDefault="00F63E1D" w:rsidP="000A681A">
      <w:pPr>
        <w:pStyle w:val="a1"/>
        <w:spacing w:after="0"/>
        <w:ind w:left="0" w:right="10" w:firstLine="567"/>
      </w:pPr>
      <w:r w:rsidRPr="00C53D89">
        <w:t>оформлени</w:t>
      </w:r>
      <w:r>
        <w:t>е</w:t>
      </w:r>
      <w:r w:rsidRPr="00C53D89">
        <w:t xml:space="preserve"> фасадов зданий в соответствии с корпоративным стилем нефтяной компании;</w:t>
      </w:r>
    </w:p>
    <w:p w:rsidR="00F63E1D" w:rsidRPr="00C53D89" w:rsidRDefault="00F63E1D" w:rsidP="000A681A">
      <w:pPr>
        <w:pStyle w:val="a1"/>
        <w:spacing w:after="0"/>
        <w:ind w:left="0" w:right="10" w:firstLine="567"/>
      </w:pPr>
      <w:r w:rsidRPr="00C53D89">
        <w:t>простота и лаконичности форм.</w:t>
      </w:r>
    </w:p>
    <w:p w:rsidR="00F63E1D" w:rsidRPr="00C53D89" w:rsidRDefault="00F63E1D" w:rsidP="000A681A">
      <w:pPr>
        <w:ind w:right="10" w:firstLine="567"/>
        <w:jc w:val="both"/>
        <w:rPr>
          <w:bCs/>
        </w:rPr>
      </w:pPr>
      <w:r w:rsidRPr="00C53D89">
        <w:rPr>
          <w:bCs/>
        </w:rPr>
        <w:t xml:space="preserve">Геометрическое расположение путей эвакуации из зданий обеспечивает возможность беспрепятственно пронести носилки с лежащим на них человеком. Здания имеют ширину горизонтальных участков путей эвакуации и пандусов в свету не менее </w:t>
      </w:r>
      <w:smartTag w:uri="urn:schemas-microsoft-com:office:smarttags" w:element="metricconverter">
        <w:smartTagPr>
          <w:attr w:name="ProductID" w:val="1,2 м"/>
        </w:smartTagPr>
        <w:r w:rsidRPr="00C53D89">
          <w:rPr>
            <w:bCs/>
          </w:rPr>
          <w:t>1,2 м</w:t>
        </w:r>
      </w:smartTag>
      <w:r w:rsidRPr="00C53D89">
        <w:rPr>
          <w:bCs/>
        </w:rPr>
        <w:t xml:space="preserve"> – для общих коридоров и ширину горизонтальных участков путей эвакуации и пандусов не менее: </w:t>
      </w:r>
      <w:smartTag w:uri="urn:schemas-microsoft-com:office:smarttags" w:element="metricconverter">
        <w:smartTagPr>
          <w:attr w:name="ProductID" w:val="0,7 м"/>
        </w:smartTagPr>
        <w:r w:rsidRPr="00C53D89">
          <w:rPr>
            <w:bCs/>
          </w:rPr>
          <w:t>0,7 м</w:t>
        </w:r>
      </w:smartTag>
      <w:r w:rsidRPr="00C53D89">
        <w:rPr>
          <w:bCs/>
        </w:rPr>
        <w:t xml:space="preserve"> - для проходов к одиночным рабочим местам; </w:t>
      </w:r>
      <w:smartTag w:uri="urn:schemas-microsoft-com:office:smarttags" w:element="metricconverter">
        <w:smartTagPr>
          <w:attr w:name="ProductID" w:val="1,0 м"/>
        </w:smartTagPr>
        <w:r w:rsidRPr="00C53D89">
          <w:rPr>
            <w:bCs/>
          </w:rPr>
          <w:t>1,0 м</w:t>
        </w:r>
      </w:smartTag>
      <w:r w:rsidRPr="00C53D89">
        <w:rPr>
          <w:bCs/>
        </w:rPr>
        <w:t xml:space="preserve"> - во всех остальных с</w:t>
      </w:r>
      <w:r w:rsidR="001206FF">
        <w:rPr>
          <w:bCs/>
        </w:rPr>
        <w:t>огласно п. 4.3.4 СП 1.13130.2020</w:t>
      </w:r>
      <w:r w:rsidRPr="00C53D89">
        <w:rPr>
          <w:bCs/>
        </w:rPr>
        <w:t>. Все противопожарные двери выполнить с уплотняющимися притворами и оборудовать самозакрывающимися устройствами.</w:t>
      </w:r>
    </w:p>
    <w:p w:rsidR="00F63E1D" w:rsidRPr="00C53D89" w:rsidRDefault="00F63E1D" w:rsidP="000A681A">
      <w:pPr>
        <w:ind w:right="10" w:firstLine="567"/>
        <w:jc w:val="both"/>
        <w:rPr>
          <w:bCs/>
        </w:rPr>
      </w:pPr>
      <w:r w:rsidRPr="00C53D89">
        <w:rPr>
          <w:bCs/>
        </w:rPr>
        <w:t>При выборе строительных конструкций зданий и сооружений учитывались суровые климатические условия района строительства, удаленность от баз строительной индустрии, максимального использования изделий и конструкций полной заводской готовности.</w:t>
      </w:r>
    </w:p>
    <w:p w:rsidR="00F63E1D" w:rsidRPr="00C53D89" w:rsidRDefault="00F63E1D" w:rsidP="000A681A">
      <w:pPr>
        <w:ind w:right="10" w:firstLine="567"/>
        <w:jc w:val="both"/>
        <w:rPr>
          <w:bCs/>
        </w:rPr>
      </w:pPr>
      <w:r w:rsidRPr="00C53D89">
        <w:rPr>
          <w:bCs/>
        </w:rPr>
        <w:t>Архитектурно-художественная выразительность, в основном, осуществляется за счет строгих функциональных прямоугольных форм, четких линий входных групп, что характерно для зданий промплощадок производственного назначения, и единого цветового решения фасадов в корпоративной гамме фирмы.</w:t>
      </w:r>
    </w:p>
    <w:p w:rsidR="00F63E1D" w:rsidRDefault="00F63E1D" w:rsidP="000A681A">
      <w:pPr>
        <w:ind w:right="10" w:firstLine="567"/>
        <w:jc w:val="both"/>
        <w:rPr>
          <w:bCs/>
        </w:rPr>
      </w:pPr>
      <w:r w:rsidRPr="00C53D89">
        <w:rPr>
          <w:bCs/>
        </w:rPr>
        <w:t xml:space="preserve">На случай возникновения пожара проектом обеспечивается возможность безопасной эвакуации находящихся в здании людей через эвакуационный выход. Количество эвакуационных выходов из помещений, ширина проходов, а также максимальное расстояние от наиболее удаленных рабочих мест до выходов соответствует требованиям ст. 53 Федерального закона от 22 июля </w:t>
      </w:r>
      <w:smartTag w:uri="urn:schemas-microsoft-com:office:smarttags" w:element="metricconverter">
        <w:smartTagPr>
          <w:attr w:name="ProductID" w:val="2008 г"/>
        </w:smartTagPr>
        <w:r w:rsidRPr="00C53D89">
          <w:rPr>
            <w:bCs/>
          </w:rPr>
          <w:t>2008 г</w:t>
        </w:r>
      </w:smartTag>
      <w:r w:rsidRPr="00C53D89">
        <w:rPr>
          <w:bCs/>
        </w:rPr>
        <w:t>. № 123-ФЗ «Технический регламент о требованиях пожарной</w:t>
      </w:r>
      <w:r w:rsidR="001C7FA9">
        <w:rPr>
          <w:bCs/>
        </w:rPr>
        <w:t xml:space="preserve"> безопасности» и СП 56.13330.202</w:t>
      </w:r>
      <w:r w:rsidRPr="00C53D89">
        <w:rPr>
          <w:bCs/>
        </w:rPr>
        <w:t>1.</w:t>
      </w:r>
    </w:p>
    <w:p w:rsidR="00F63E1D" w:rsidRPr="00E3639C" w:rsidRDefault="00F63E1D" w:rsidP="000A681A">
      <w:pPr>
        <w:ind w:right="10" w:firstLine="567"/>
        <w:jc w:val="both"/>
        <w:rPr>
          <w:bCs/>
        </w:rPr>
      </w:pPr>
      <w:r w:rsidRPr="00E37B3B">
        <w:rPr>
          <w:bCs/>
        </w:rPr>
        <w:t xml:space="preserve">В помещениях, имеющих категорию «А» по взрывопожароопасности, в качестве легкосбрасываемых ограждающих конструкций предусмотрено использование оконного остекления. Площадь легкосбрасываемого остекления составляет 0,05 м2 на 1 м3 объема помещения </w:t>
      </w:r>
      <w:r w:rsidRPr="00E3639C">
        <w:rPr>
          <w:bCs/>
        </w:rPr>
        <w:t>согласно СП 56.13330.20</w:t>
      </w:r>
      <w:r w:rsidR="00A71B94" w:rsidRPr="00E3639C">
        <w:rPr>
          <w:bCs/>
        </w:rPr>
        <w:t>2</w:t>
      </w:r>
      <w:r w:rsidRPr="00E3639C">
        <w:rPr>
          <w:bCs/>
        </w:rPr>
        <w:t>1.</w:t>
      </w:r>
    </w:p>
    <w:p w:rsidR="00F63E1D" w:rsidRPr="00E3639C" w:rsidRDefault="00E65AF6" w:rsidP="000A681A">
      <w:pPr>
        <w:pStyle w:val="20"/>
      </w:pPr>
      <w:bookmarkStart w:id="20" w:name="_Toc175557381"/>
      <w:r w:rsidRPr="00E3639C">
        <w:rPr>
          <w:rFonts w:cs="Arial"/>
          <w:shd w:val="clear" w:color="auto" w:fill="FFFFFF"/>
        </w:rPr>
        <w:t>Обоснование принятых архитектурных решений в части обеспечения соответствия зданий, строений и сооружений установленным требования</w:t>
      </w:r>
      <w:r w:rsidR="003A78A4" w:rsidRPr="00E3639C">
        <w:rPr>
          <w:rFonts w:cs="Arial"/>
          <w:shd w:val="clear" w:color="auto" w:fill="FFFFFF"/>
        </w:rPr>
        <w:t>м энергетической эффективности</w:t>
      </w:r>
      <w:bookmarkEnd w:id="20"/>
    </w:p>
    <w:p w:rsidR="00F63E1D" w:rsidRPr="00E3639C" w:rsidRDefault="00F63E1D" w:rsidP="000A681A">
      <w:pPr>
        <w:autoSpaceDE w:val="0"/>
        <w:autoSpaceDN w:val="0"/>
        <w:adjustRightInd w:val="0"/>
        <w:ind w:right="10" w:firstLine="567"/>
        <w:jc w:val="both"/>
        <w:rPr>
          <w:bCs/>
        </w:rPr>
      </w:pPr>
      <w:r w:rsidRPr="00E3639C">
        <w:rPr>
          <w:bCs/>
        </w:rPr>
        <w:t>В связи с отдаленности площадки строительства основные сооружения площадки приняты в блочном исполнении заводского изготовления. На все здания, представленные в таблице 3.1, разработаны технические требования или опросные листы для задания на завод-изготовитель.</w:t>
      </w:r>
    </w:p>
    <w:p w:rsidR="00F63E1D" w:rsidRDefault="00F63E1D" w:rsidP="000A681A">
      <w:pPr>
        <w:ind w:right="10" w:firstLine="567"/>
        <w:jc w:val="both"/>
        <w:rPr>
          <w:bCs/>
        </w:rPr>
      </w:pPr>
      <w:r w:rsidRPr="00C53D89">
        <w:rPr>
          <w:bCs/>
        </w:rPr>
        <w:t xml:space="preserve">Толщина утеплителя определяется заводом-изготовителем в зависимости от эффективности применяемого утеплителя, его типоразмеров и в соответствии с </w:t>
      </w:r>
      <w:r w:rsidR="00512874">
        <w:rPr>
          <w:bCs/>
        </w:rPr>
        <w:br/>
      </w:r>
      <w:r w:rsidRPr="00C53D89">
        <w:rPr>
          <w:bCs/>
        </w:rPr>
        <w:t>СП 50</w:t>
      </w:r>
      <w:r w:rsidR="00512874">
        <w:rPr>
          <w:bCs/>
        </w:rPr>
        <w:t>.13330.2012, СП 131.13330.2020</w:t>
      </w:r>
      <w:r>
        <w:rPr>
          <w:bCs/>
        </w:rPr>
        <w:t>.</w:t>
      </w:r>
    </w:p>
    <w:p w:rsidR="00F63E1D" w:rsidRDefault="00F63E1D" w:rsidP="000A681A">
      <w:pPr>
        <w:ind w:right="10" w:firstLine="567"/>
        <w:jc w:val="both"/>
        <w:rPr>
          <w:bCs/>
        </w:rPr>
      </w:pPr>
      <w:r w:rsidRPr="00C53D89">
        <w:rPr>
          <w:bCs/>
        </w:rPr>
        <w:t xml:space="preserve">При теплотехнических расчетах ограждающих конструкций (наружные стены, пол и покрытие) учтены требования теплоэнергосбережения в соответствии с СП 50.13330.2012. Материал утеплителя предусматривается экологически чистым, негорючим, при воздействии на него открытого пламени он не должен выделять токсичных веществ и неприятных запахов, предел огнестойкости панели предусматривается </w:t>
      </w:r>
      <w:r w:rsidRPr="00C53D89">
        <w:t xml:space="preserve">в соответствии с требованиями Федерального закона от 22 июля </w:t>
      </w:r>
      <w:smartTag w:uri="urn:schemas-microsoft-com:office:smarttags" w:element="metricconverter">
        <w:smartTagPr>
          <w:attr w:name="ProductID" w:val="2008 г"/>
        </w:smartTagPr>
        <w:r w:rsidRPr="00C53D89">
          <w:t>2008 г</w:t>
        </w:r>
      </w:smartTag>
      <w:r w:rsidRPr="00C53D89">
        <w:t>. № 123-ФЗ «Технический регламент о требованиях пожарной безопасности»</w:t>
      </w:r>
      <w:r w:rsidRPr="00C53D89">
        <w:rPr>
          <w:bCs/>
        </w:rPr>
        <w:t>.</w:t>
      </w:r>
    </w:p>
    <w:p w:rsidR="00F63E1D" w:rsidRPr="00C53D89" w:rsidRDefault="00F63E1D" w:rsidP="000A681A">
      <w:pPr>
        <w:ind w:right="10" w:firstLine="567"/>
        <w:jc w:val="both"/>
        <w:rPr>
          <w:bCs/>
        </w:rPr>
      </w:pPr>
      <w:r w:rsidRPr="00C53D89">
        <w:rPr>
          <w:bCs/>
        </w:rPr>
        <w:t>Материал утеплителя</w:t>
      </w:r>
      <w:r>
        <w:rPr>
          <w:bCs/>
        </w:rPr>
        <w:t xml:space="preserve"> с объемным весом </w:t>
      </w:r>
      <w:r>
        <w:rPr>
          <w:bCs/>
          <w:lang w:val="en-US"/>
        </w:rPr>
        <w:t>Y</w:t>
      </w:r>
      <w:r>
        <w:rPr>
          <w:bCs/>
        </w:rPr>
        <w:t>=125</w:t>
      </w:r>
      <w:r w:rsidR="00FC5AAC">
        <w:rPr>
          <w:bCs/>
        </w:rPr>
        <w:t xml:space="preserve"> </w:t>
      </w:r>
      <w:r>
        <w:rPr>
          <w:bCs/>
        </w:rPr>
        <w:t>кг/м3, с теплопроводностью не более 0,049 Вт/м*К.</w:t>
      </w:r>
    </w:p>
    <w:p w:rsidR="00F63E1D" w:rsidRPr="00E3639C" w:rsidRDefault="00F63E1D" w:rsidP="000A681A">
      <w:pPr>
        <w:pStyle w:val="20"/>
      </w:pPr>
      <w:bookmarkStart w:id="21" w:name="_Toc173248899"/>
      <w:bookmarkStart w:id="22" w:name="_Toc175557382"/>
      <w:r w:rsidRPr="00E3639C">
        <w:lastRenderedPageBreak/>
        <w:t>П</w:t>
      </w:r>
      <w:bookmarkEnd w:id="21"/>
      <w:r w:rsidR="003A78A4" w:rsidRPr="00E3639C">
        <w:rPr>
          <w:rFonts w:cs="Arial"/>
          <w:shd w:val="clear" w:color="auto" w:fill="FFFFFF"/>
        </w:rPr>
        <w:t>еречень мероприятий по обеспечению соблюдения установленных требований энергетической эффективности к архитектурным решениям, влияющим на энергетическую эффективность зданий, строений и сооружений</w:t>
      </w:r>
      <w:bookmarkEnd w:id="22"/>
    </w:p>
    <w:p w:rsidR="00FF2061" w:rsidRPr="00FF2061" w:rsidRDefault="00FF2061" w:rsidP="00FF2061">
      <w:pPr>
        <w:ind w:right="10" w:firstLine="567"/>
        <w:jc w:val="both"/>
        <w:rPr>
          <w:bCs/>
        </w:rPr>
      </w:pPr>
      <w:r w:rsidRPr="00FF2061">
        <w:rPr>
          <w:bCs/>
        </w:rPr>
        <w:t>При проектировании были приняты архитектурные, функционально-технологические,</w:t>
      </w:r>
    </w:p>
    <w:p w:rsidR="00FF2061" w:rsidRPr="00FF2061" w:rsidRDefault="00FF2061" w:rsidP="00FF2061">
      <w:pPr>
        <w:ind w:right="10"/>
        <w:jc w:val="both"/>
        <w:rPr>
          <w:bCs/>
        </w:rPr>
      </w:pPr>
      <w:r w:rsidRPr="00FF2061">
        <w:rPr>
          <w:bCs/>
        </w:rPr>
        <w:t>конструктивные и инженерно-технические решения, обеспечивающие максимальную</w:t>
      </w:r>
      <w:r>
        <w:rPr>
          <w:bCs/>
        </w:rPr>
        <w:t xml:space="preserve"> </w:t>
      </w:r>
      <w:r w:rsidRPr="00FF2061">
        <w:rPr>
          <w:bCs/>
        </w:rPr>
        <w:t>энергетическую эффективность зданий, строений, сооружений:</w:t>
      </w:r>
    </w:p>
    <w:p w:rsidR="00FF2061" w:rsidRPr="00FF2061" w:rsidRDefault="00FF2061" w:rsidP="00FF2061">
      <w:pPr>
        <w:ind w:right="10" w:firstLine="567"/>
        <w:jc w:val="both"/>
        <w:rPr>
          <w:bCs/>
        </w:rPr>
      </w:pPr>
      <w:r w:rsidRPr="00FF2061">
        <w:rPr>
          <w:bCs/>
        </w:rPr>
        <w:t>- выбор оптимальной формы зданий, характеризующейся пониженным коэффициентом</w:t>
      </w:r>
    </w:p>
    <w:p w:rsidR="00FF2061" w:rsidRPr="00FF2061" w:rsidRDefault="00FF2061" w:rsidP="00915CC6">
      <w:pPr>
        <w:ind w:right="10"/>
        <w:jc w:val="both"/>
        <w:rPr>
          <w:bCs/>
        </w:rPr>
      </w:pPr>
      <w:r w:rsidRPr="00FF2061">
        <w:rPr>
          <w:bCs/>
        </w:rPr>
        <w:t>компактности и обеспечивающей минимальные теплопотери в зимний период и минимальные</w:t>
      </w:r>
      <w:r>
        <w:rPr>
          <w:bCs/>
        </w:rPr>
        <w:t xml:space="preserve"> </w:t>
      </w:r>
      <w:r w:rsidRPr="00FF2061">
        <w:rPr>
          <w:bCs/>
        </w:rPr>
        <w:t>теплопоступления в летний период года;</w:t>
      </w:r>
    </w:p>
    <w:p w:rsidR="00FF2061" w:rsidRPr="00FF2061" w:rsidRDefault="00FF2061" w:rsidP="00FF2061">
      <w:pPr>
        <w:ind w:right="10" w:firstLine="567"/>
        <w:jc w:val="both"/>
        <w:rPr>
          <w:bCs/>
        </w:rPr>
      </w:pPr>
      <w:r w:rsidRPr="00FF2061">
        <w:rPr>
          <w:bCs/>
        </w:rPr>
        <w:t>- сокращение площади наружных ограждающих конструкций за счет простых</w:t>
      </w:r>
      <w:r>
        <w:rPr>
          <w:bCs/>
        </w:rPr>
        <w:t xml:space="preserve"> </w:t>
      </w:r>
      <w:r w:rsidRPr="00FF2061">
        <w:rPr>
          <w:bCs/>
        </w:rPr>
        <w:t>геометрических форм;</w:t>
      </w:r>
    </w:p>
    <w:p w:rsidR="00FF2061" w:rsidRPr="00FF2061" w:rsidRDefault="00FF2061" w:rsidP="00FF2061">
      <w:pPr>
        <w:ind w:right="10" w:firstLine="567"/>
        <w:jc w:val="both"/>
        <w:rPr>
          <w:bCs/>
        </w:rPr>
      </w:pPr>
      <w:r w:rsidRPr="00FF2061">
        <w:rPr>
          <w:bCs/>
        </w:rPr>
        <w:t>- установка доводчиков входных дверей;</w:t>
      </w:r>
    </w:p>
    <w:p w:rsidR="00FF2061" w:rsidRPr="00FF2061" w:rsidRDefault="00FF2061" w:rsidP="00FF2061">
      <w:pPr>
        <w:ind w:right="10" w:firstLine="567"/>
        <w:jc w:val="both"/>
        <w:rPr>
          <w:bCs/>
        </w:rPr>
      </w:pPr>
      <w:r w:rsidRPr="00FF2061">
        <w:rPr>
          <w:bCs/>
        </w:rPr>
        <w:t>- связь помещений без излишних коридоров, холлов и темных помещений.</w:t>
      </w:r>
    </w:p>
    <w:p w:rsidR="00623D55" w:rsidRDefault="00623D55" w:rsidP="00623D55">
      <w:pPr>
        <w:pStyle w:val="20"/>
      </w:pPr>
      <w:bookmarkStart w:id="23" w:name="_Toc175557383"/>
      <w:r>
        <w:t>Описание и обоснование принятых архитектурных решений, направленных на повышение энергетической эффективности объекта капитального строительства</w:t>
      </w:r>
      <w:bookmarkEnd w:id="23"/>
    </w:p>
    <w:p w:rsidR="002164E5" w:rsidRPr="00E3639C" w:rsidRDefault="002164E5" w:rsidP="002164E5">
      <w:pPr>
        <w:ind w:right="10" w:firstLine="567"/>
        <w:jc w:val="both"/>
        <w:rPr>
          <w:bCs/>
        </w:rPr>
      </w:pPr>
      <w:r w:rsidRPr="00E3639C">
        <w:rPr>
          <w:bCs/>
        </w:rPr>
        <w:t>Для обеспечения энергоэффективности ограждающих конструкций все здания имеют простую геометрическую форму.</w:t>
      </w:r>
    </w:p>
    <w:p w:rsidR="002164E5" w:rsidRDefault="002164E5" w:rsidP="002164E5">
      <w:pPr>
        <w:ind w:right="10" w:firstLine="567"/>
        <w:jc w:val="both"/>
        <w:rPr>
          <w:bCs/>
        </w:rPr>
      </w:pPr>
      <w:r w:rsidRPr="00E3639C">
        <w:rPr>
          <w:bCs/>
        </w:rPr>
        <w:t xml:space="preserve">Оконные блоки запроектированы из профилей ПВХ с тройным остеклением с уплотнителями для уменьшения расхода </w:t>
      </w:r>
      <w:r>
        <w:rPr>
          <w:bCs/>
        </w:rPr>
        <w:t>тепловых ресурсов в процессе эксплуатации зданий.</w:t>
      </w:r>
    </w:p>
    <w:p w:rsidR="002164E5" w:rsidRDefault="002164E5" w:rsidP="002164E5">
      <w:pPr>
        <w:ind w:right="10" w:firstLine="567"/>
        <w:jc w:val="both"/>
        <w:rPr>
          <w:bCs/>
        </w:rPr>
      </w:pPr>
      <w:r>
        <w:rPr>
          <w:bCs/>
        </w:rPr>
        <w:t>Двери оборудованы доводчиками, уплотняющими прокладками, обеспечивающих герметичность притворов.</w:t>
      </w:r>
    </w:p>
    <w:p w:rsidR="00623D55" w:rsidRDefault="00623D55" w:rsidP="000A681A">
      <w:pPr>
        <w:ind w:right="10" w:firstLine="567"/>
        <w:jc w:val="both"/>
        <w:rPr>
          <w:bCs/>
        </w:rPr>
      </w:pPr>
    </w:p>
    <w:p w:rsidR="00F63E1D" w:rsidRPr="00E3639C" w:rsidRDefault="00F63E1D" w:rsidP="000A681A">
      <w:pPr>
        <w:pStyle w:val="1"/>
      </w:pPr>
      <w:bookmarkStart w:id="24" w:name="_Toc300047601"/>
      <w:bookmarkStart w:id="25" w:name="_Toc307840861"/>
      <w:bookmarkStart w:id="26" w:name="_Toc318785107"/>
      <w:bookmarkStart w:id="27" w:name="_Toc366144493"/>
      <w:bookmarkStart w:id="28" w:name="_Toc367793479"/>
      <w:bookmarkStart w:id="29" w:name="_Toc367801677"/>
      <w:r>
        <w:br w:type="page"/>
      </w:r>
      <w:bookmarkStart w:id="30" w:name="_Toc173248900"/>
      <w:bookmarkStart w:id="31" w:name="_Toc175557384"/>
      <w:r w:rsidRPr="004202F9">
        <w:lastRenderedPageBreak/>
        <w:t xml:space="preserve">Описание и обоснование использованных композиционных приемов при </w:t>
      </w:r>
      <w:r w:rsidRPr="00E3639C">
        <w:t>оформлении фасадов и интерьеров</w:t>
      </w:r>
      <w:bookmarkEnd w:id="24"/>
      <w:bookmarkEnd w:id="25"/>
      <w:bookmarkEnd w:id="26"/>
      <w:bookmarkEnd w:id="27"/>
      <w:bookmarkEnd w:id="28"/>
      <w:bookmarkEnd w:id="29"/>
      <w:bookmarkEnd w:id="30"/>
      <w:r w:rsidRPr="00E3639C">
        <w:t xml:space="preserve"> </w:t>
      </w:r>
      <w:r w:rsidR="003A78A4" w:rsidRPr="00E3639C">
        <w:rPr>
          <w:rFonts w:cs="Arial"/>
          <w:shd w:val="clear" w:color="auto" w:fill="FFFFFF"/>
        </w:rPr>
        <w:t>объекта капитального строительства</w:t>
      </w:r>
      <w:bookmarkEnd w:id="31"/>
    </w:p>
    <w:p w:rsidR="00F63E1D" w:rsidRPr="000A3559" w:rsidRDefault="00F63E1D" w:rsidP="000A681A">
      <w:pPr>
        <w:pStyle w:val="afffb"/>
        <w:spacing w:before="0" w:beforeAutospacing="0" w:after="0" w:afterAutospacing="0"/>
        <w:ind w:firstLine="567"/>
        <w:jc w:val="both"/>
        <w:rPr>
          <w:color w:val="auto"/>
        </w:rPr>
      </w:pPr>
      <w:r w:rsidRPr="00E3639C">
        <w:rPr>
          <w:color w:val="auto"/>
        </w:rPr>
        <w:t xml:space="preserve">Выбор строительных материалов произведен в соответствии с требованиями экологических, санитарно-гигиенических, противопожарных и других нормативных документов по проектированию, строительству </w:t>
      </w:r>
      <w:r w:rsidRPr="00C53D89">
        <w:t xml:space="preserve">и эксплуатации зданий и сооружений из технико-экономической целесообразности применения проектных решений в конкретных условиях строительства, в том числе в Северной строительно-климатической зоне </w:t>
      </w:r>
      <w:r w:rsidRPr="00C53D89">
        <w:br/>
        <w:t>(СП 131.13330.20</w:t>
      </w:r>
      <w:r w:rsidR="00317FF8">
        <w:t>20</w:t>
      </w:r>
      <w:r w:rsidRPr="00C53D89">
        <w:t xml:space="preserve">). </w:t>
      </w:r>
    </w:p>
    <w:p w:rsidR="00A02C66" w:rsidRDefault="00F63E1D" w:rsidP="00A02C66">
      <w:pPr>
        <w:pStyle w:val="a8"/>
        <w:suppressAutoHyphens/>
        <w:rPr>
          <w:color w:val="000000"/>
          <w:szCs w:val="24"/>
        </w:rPr>
      </w:pPr>
      <w:r w:rsidRPr="00714A6E">
        <w:rPr>
          <w:color w:val="000000"/>
          <w:szCs w:val="24"/>
        </w:rPr>
        <w:t xml:space="preserve">Цветовое решение фасадов зданий и внутренних интерьеров, блок-боксов и емкостных сооружений, предусмотрено в единых корпоративных цветах в соответствии с </w:t>
      </w:r>
      <w:r>
        <w:rPr>
          <w:color w:val="000000"/>
          <w:szCs w:val="24"/>
        </w:rPr>
        <w:t>«</w:t>
      </w:r>
      <w:r w:rsidRPr="00AE5B6E">
        <w:rPr>
          <w:color w:val="000000"/>
          <w:szCs w:val="24"/>
        </w:rPr>
        <w:t>Руководством по фирменному стилю АО «Нефтегазхолдинг»</w:t>
      </w:r>
      <w:r>
        <w:rPr>
          <w:color w:val="000000"/>
          <w:szCs w:val="24"/>
        </w:rPr>
        <w:t>.</w:t>
      </w:r>
    </w:p>
    <w:p w:rsidR="00F63E1D" w:rsidRPr="00AA310C" w:rsidRDefault="00F63E1D" w:rsidP="00A02C66">
      <w:pPr>
        <w:pStyle w:val="a8"/>
        <w:suppressAutoHyphens/>
        <w:rPr>
          <w:color w:val="000000"/>
          <w:szCs w:val="24"/>
        </w:rPr>
      </w:pPr>
      <w:r w:rsidRPr="00AA310C">
        <w:rPr>
          <w:rFonts w:hint="eastAsia"/>
          <w:color w:val="000000"/>
          <w:szCs w:val="24"/>
        </w:rPr>
        <w:t>В</w:t>
      </w:r>
      <w:r w:rsidRPr="00AA310C">
        <w:rPr>
          <w:color w:val="000000"/>
          <w:szCs w:val="24"/>
        </w:rPr>
        <w:t xml:space="preserve"> </w:t>
      </w:r>
      <w:r w:rsidRPr="00AA310C">
        <w:rPr>
          <w:rFonts w:hint="eastAsia"/>
          <w:color w:val="000000"/>
          <w:szCs w:val="24"/>
        </w:rPr>
        <w:t>цветовом</w:t>
      </w:r>
      <w:r w:rsidRPr="00AA310C">
        <w:rPr>
          <w:color w:val="000000"/>
          <w:szCs w:val="24"/>
        </w:rPr>
        <w:t xml:space="preserve"> </w:t>
      </w:r>
      <w:r w:rsidRPr="00AA310C">
        <w:rPr>
          <w:rFonts w:hint="eastAsia"/>
          <w:color w:val="000000"/>
          <w:szCs w:val="24"/>
        </w:rPr>
        <w:t>решении</w:t>
      </w:r>
      <w:r w:rsidRPr="00AA310C">
        <w:rPr>
          <w:color w:val="000000"/>
          <w:szCs w:val="24"/>
        </w:rPr>
        <w:t xml:space="preserve"> </w:t>
      </w:r>
      <w:r w:rsidRPr="00AA310C">
        <w:rPr>
          <w:rFonts w:hint="eastAsia"/>
          <w:color w:val="000000"/>
          <w:szCs w:val="24"/>
        </w:rPr>
        <w:t>фасадов</w:t>
      </w:r>
      <w:r w:rsidRPr="00AA310C">
        <w:rPr>
          <w:color w:val="000000"/>
          <w:szCs w:val="24"/>
        </w:rPr>
        <w:t xml:space="preserve"> </w:t>
      </w:r>
      <w:r w:rsidRPr="00AA310C">
        <w:rPr>
          <w:rFonts w:hint="eastAsia"/>
          <w:color w:val="000000"/>
          <w:szCs w:val="24"/>
        </w:rPr>
        <w:t>зданий</w:t>
      </w:r>
      <w:r w:rsidRPr="00AA310C">
        <w:rPr>
          <w:color w:val="000000"/>
          <w:szCs w:val="24"/>
        </w:rPr>
        <w:t xml:space="preserve"> </w:t>
      </w:r>
      <w:r w:rsidRPr="00AA310C">
        <w:rPr>
          <w:rFonts w:hint="eastAsia"/>
          <w:color w:val="000000"/>
          <w:szCs w:val="24"/>
        </w:rPr>
        <w:t>выдержана</w:t>
      </w:r>
      <w:r w:rsidRPr="00AA310C">
        <w:rPr>
          <w:color w:val="000000"/>
          <w:szCs w:val="24"/>
        </w:rPr>
        <w:t xml:space="preserve"> </w:t>
      </w:r>
      <w:r w:rsidRPr="00AA310C">
        <w:rPr>
          <w:rFonts w:hint="eastAsia"/>
          <w:color w:val="000000"/>
          <w:szCs w:val="24"/>
        </w:rPr>
        <w:t>единая</w:t>
      </w:r>
      <w:r w:rsidRPr="00AA310C">
        <w:rPr>
          <w:color w:val="000000"/>
          <w:szCs w:val="24"/>
        </w:rPr>
        <w:t xml:space="preserve"> </w:t>
      </w:r>
      <w:r w:rsidRPr="00AA310C">
        <w:rPr>
          <w:rFonts w:hint="eastAsia"/>
          <w:color w:val="000000"/>
          <w:szCs w:val="24"/>
        </w:rPr>
        <w:t>цветовая</w:t>
      </w:r>
      <w:r w:rsidRPr="00AA310C">
        <w:rPr>
          <w:color w:val="000000"/>
          <w:szCs w:val="24"/>
        </w:rPr>
        <w:t xml:space="preserve"> </w:t>
      </w:r>
      <w:r w:rsidRPr="00AA310C">
        <w:rPr>
          <w:rFonts w:hint="eastAsia"/>
          <w:color w:val="000000"/>
          <w:szCs w:val="24"/>
        </w:rPr>
        <w:t>гамма</w:t>
      </w:r>
      <w:r w:rsidRPr="00AA310C">
        <w:rPr>
          <w:color w:val="000000"/>
          <w:szCs w:val="24"/>
        </w:rPr>
        <w:t xml:space="preserve"> </w:t>
      </w:r>
      <w:r w:rsidRPr="00AA310C">
        <w:rPr>
          <w:rFonts w:hint="eastAsia"/>
          <w:color w:val="000000"/>
          <w:szCs w:val="24"/>
        </w:rPr>
        <w:t>в</w:t>
      </w:r>
      <w:r w:rsidRPr="00AA310C">
        <w:rPr>
          <w:color w:val="000000"/>
          <w:szCs w:val="24"/>
        </w:rPr>
        <w:t xml:space="preserve"> </w:t>
      </w:r>
      <w:r w:rsidRPr="00AA310C">
        <w:rPr>
          <w:rFonts w:hint="eastAsia"/>
          <w:color w:val="000000"/>
          <w:szCs w:val="24"/>
        </w:rPr>
        <w:t>следующих</w:t>
      </w:r>
    </w:p>
    <w:p w:rsidR="00F63E1D" w:rsidRPr="00AA310C" w:rsidRDefault="00F63E1D" w:rsidP="000A681A">
      <w:pPr>
        <w:autoSpaceDE w:val="0"/>
        <w:autoSpaceDN w:val="0"/>
        <w:adjustRightInd w:val="0"/>
        <w:jc w:val="both"/>
        <w:rPr>
          <w:color w:val="000000"/>
          <w:szCs w:val="24"/>
        </w:rPr>
      </w:pPr>
      <w:r w:rsidRPr="00AA310C">
        <w:rPr>
          <w:rFonts w:hint="eastAsia"/>
          <w:color w:val="000000"/>
          <w:szCs w:val="24"/>
        </w:rPr>
        <w:t>цветах</w:t>
      </w:r>
      <w:r w:rsidRPr="00AA310C">
        <w:rPr>
          <w:color w:val="000000"/>
          <w:szCs w:val="24"/>
        </w:rPr>
        <w:t>:</w:t>
      </w:r>
    </w:p>
    <w:p w:rsidR="00F63E1D" w:rsidRPr="00AE5B6E" w:rsidRDefault="00F63E1D" w:rsidP="00A02C66">
      <w:pPr>
        <w:autoSpaceDE w:val="0"/>
        <w:autoSpaceDN w:val="0"/>
        <w:adjustRightInd w:val="0"/>
        <w:ind w:firstLine="709"/>
        <w:jc w:val="both"/>
        <w:rPr>
          <w:color w:val="000000"/>
          <w:szCs w:val="24"/>
        </w:rPr>
      </w:pPr>
      <w:r w:rsidRPr="00AE5B6E">
        <w:rPr>
          <w:color w:val="000000"/>
          <w:szCs w:val="24"/>
        </w:rPr>
        <w:t xml:space="preserve">- </w:t>
      </w:r>
      <w:r w:rsidRPr="00AE5B6E">
        <w:rPr>
          <w:rFonts w:hint="eastAsia"/>
          <w:color w:val="000000"/>
          <w:szCs w:val="24"/>
        </w:rPr>
        <w:t>стеновые</w:t>
      </w:r>
      <w:r w:rsidRPr="00AE5B6E">
        <w:rPr>
          <w:color w:val="000000"/>
          <w:szCs w:val="24"/>
        </w:rPr>
        <w:t xml:space="preserve"> </w:t>
      </w:r>
      <w:r w:rsidRPr="00AE5B6E">
        <w:rPr>
          <w:rFonts w:hint="eastAsia"/>
          <w:color w:val="000000"/>
          <w:szCs w:val="24"/>
        </w:rPr>
        <w:t>панели</w:t>
      </w:r>
      <w:r w:rsidRPr="00AE5B6E">
        <w:rPr>
          <w:color w:val="000000"/>
          <w:szCs w:val="24"/>
        </w:rPr>
        <w:t xml:space="preserve"> – </w:t>
      </w:r>
      <w:r w:rsidRPr="00AE5B6E">
        <w:rPr>
          <w:rFonts w:hint="eastAsia"/>
          <w:color w:val="000000"/>
          <w:szCs w:val="24"/>
        </w:rPr>
        <w:t>белы</w:t>
      </w:r>
      <w:r w:rsidRPr="00AE5B6E">
        <w:rPr>
          <w:color w:val="000000"/>
          <w:szCs w:val="24"/>
        </w:rPr>
        <w:t>й цвет (RAL</w:t>
      </w:r>
      <w:r>
        <w:rPr>
          <w:color w:val="000000"/>
          <w:szCs w:val="24"/>
        </w:rPr>
        <w:t xml:space="preserve"> </w:t>
      </w:r>
      <w:r w:rsidRPr="00AE5B6E">
        <w:rPr>
          <w:color w:val="000000"/>
          <w:szCs w:val="24"/>
        </w:rPr>
        <w:t>9003);</w:t>
      </w:r>
    </w:p>
    <w:p w:rsidR="00F63E1D" w:rsidRPr="00AE5B6E" w:rsidRDefault="00F63E1D" w:rsidP="00A02C66">
      <w:pPr>
        <w:autoSpaceDE w:val="0"/>
        <w:autoSpaceDN w:val="0"/>
        <w:adjustRightInd w:val="0"/>
        <w:ind w:firstLine="709"/>
        <w:jc w:val="both"/>
        <w:rPr>
          <w:color w:val="000000"/>
          <w:szCs w:val="24"/>
        </w:rPr>
      </w:pPr>
      <w:r w:rsidRPr="00AE5B6E">
        <w:rPr>
          <w:color w:val="000000"/>
          <w:szCs w:val="24"/>
        </w:rPr>
        <w:t xml:space="preserve">- </w:t>
      </w:r>
      <w:r w:rsidRPr="00AE5B6E">
        <w:rPr>
          <w:rFonts w:hint="eastAsia"/>
          <w:color w:val="000000"/>
          <w:szCs w:val="24"/>
        </w:rPr>
        <w:t>кровельные</w:t>
      </w:r>
      <w:r w:rsidRPr="00AE5B6E">
        <w:rPr>
          <w:color w:val="000000"/>
          <w:szCs w:val="24"/>
        </w:rPr>
        <w:t xml:space="preserve"> </w:t>
      </w:r>
      <w:r w:rsidRPr="00AE5B6E">
        <w:rPr>
          <w:rFonts w:hint="eastAsia"/>
          <w:color w:val="000000"/>
          <w:szCs w:val="24"/>
        </w:rPr>
        <w:t>панели</w:t>
      </w:r>
      <w:r w:rsidRPr="00AE5B6E">
        <w:rPr>
          <w:color w:val="000000"/>
          <w:szCs w:val="24"/>
        </w:rPr>
        <w:t xml:space="preserve"> </w:t>
      </w:r>
      <w:r>
        <w:rPr>
          <w:color w:val="000000"/>
          <w:szCs w:val="24"/>
        </w:rPr>
        <w:t>–</w:t>
      </w:r>
      <w:r w:rsidRPr="00AE5B6E">
        <w:rPr>
          <w:color w:val="000000"/>
          <w:szCs w:val="24"/>
        </w:rPr>
        <w:t xml:space="preserve"> оранжевый </w:t>
      </w:r>
      <w:r w:rsidRPr="00AE5B6E">
        <w:rPr>
          <w:rFonts w:hint="eastAsia"/>
          <w:color w:val="000000"/>
          <w:szCs w:val="24"/>
        </w:rPr>
        <w:t>цвет</w:t>
      </w:r>
      <w:r>
        <w:rPr>
          <w:color w:val="000000"/>
          <w:szCs w:val="24"/>
        </w:rPr>
        <w:t xml:space="preserve"> (RAL 2007)</w:t>
      </w:r>
      <w:r w:rsidRPr="00AE5B6E">
        <w:rPr>
          <w:color w:val="000000"/>
          <w:szCs w:val="24"/>
        </w:rPr>
        <w:t>;</w:t>
      </w:r>
    </w:p>
    <w:p w:rsidR="00F63E1D" w:rsidRPr="00AE5B6E" w:rsidRDefault="00F63E1D" w:rsidP="00A02C66">
      <w:pPr>
        <w:autoSpaceDE w:val="0"/>
        <w:autoSpaceDN w:val="0"/>
        <w:adjustRightInd w:val="0"/>
        <w:ind w:firstLine="709"/>
        <w:jc w:val="both"/>
        <w:rPr>
          <w:color w:val="000000"/>
          <w:szCs w:val="24"/>
        </w:rPr>
      </w:pPr>
      <w:r w:rsidRPr="00AE5B6E">
        <w:rPr>
          <w:color w:val="000000"/>
          <w:szCs w:val="24"/>
        </w:rPr>
        <w:t xml:space="preserve">- </w:t>
      </w:r>
      <w:r w:rsidRPr="00AE5B6E">
        <w:rPr>
          <w:rFonts w:hint="eastAsia"/>
          <w:color w:val="000000"/>
          <w:szCs w:val="24"/>
        </w:rPr>
        <w:t>оконные</w:t>
      </w:r>
      <w:r w:rsidRPr="00AE5B6E">
        <w:rPr>
          <w:color w:val="000000"/>
          <w:szCs w:val="24"/>
        </w:rPr>
        <w:t xml:space="preserve"> </w:t>
      </w:r>
      <w:r w:rsidRPr="00AE5B6E">
        <w:rPr>
          <w:rFonts w:hint="eastAsia"/>
          <w:color w:val="000000"/>
          <w:szCs w:val="24"/>
        </w:rPr>
        <w:t>блоки</w:t>
      </w:r>
      <w:r w:rsidRPr="00AE5B6E">
        <w:rPr>
          <w:color w:val="000000"/>
          <w:szCs w:val="24"/>
        </w:rPr>
        <w:t xml:space="preserve"> – белый </w:t>
      </w:r>
      <w:r w:rsidRPr="00AE5B6E">
        <w:rPr>
          <w:rFonts w:hint="eastAsia"/>
          <w:color w:val="000000"/>
          <w:szCs w:val="24"/>
        </w:rPr>
        <w:t>цвет</w:t>
      </w:r>
      <w:r>
        <w:rPr>
          <w:color w:val="000000"/>
          <w:szCs w:val="24"/>
        </w:rPr>
        <w:t xml:space="preserve"> (RAL 9003)</w:t>
      </w:r>
      <w:r w:rsidRPr="00AE5B6E">
        <w:rPr>
          <w:color w:val="000000"/>
          <w:szCs w:val="24"/>
        </w:rPr>
        <w:t>;</w:t>
      </w:r>
    </w:p>
    <w:p w:rsidR="00F63E1D" w:rsidRPr="00AE5B6E" w:rsidRDefault="00F63E1D" w:rsidP="00A02C66">
      <w:pPr>
        <w:autoSpaceDE w:val="0"/>
        <w:autoSpaceDN w:val="0"/>
        <w:adjustRightInd w:val="0"/>
        <w:ind w:firstLine="709"/>
        <w:jc w:val="both"/>
        <w:rPr>
          <w:color w:val="000000"/>
          <w:szCs w:val="24"/>
        </w:rPr>
      </w:pPr>
      <w:r w:rsidRPr="00AE5B6E">
        <w:rPr>
          <w:color w:val="000000"/>
          <w:szCs w:val="24"/>
        </w:rPr>
        <w:t>- д</w:t>
      </w:r>
      <w:r w:rsidRPr="00AE5B6E">
        <w:rPr>
          <w:rFonts w:hint="eastAsia"/>
          <w:color w:val="000000"/>
          <w:szCs w:val="24"/>
        </w:rPr>
        <w:t>верные</w:t>
      </w:r>
      <w:r w:rsidRPr="00AE5B6E">
        <w:rPr>
          <w:color w:val="000000"/>
          <w:szCs w:val="24"/>
        </w:rPr>
        <w:t xml:space="preserve"> </w:t>
      </w:r>
      <w:r w:rsidRPr="00AE5B6E">
        <w:rPr>
          <w:rFonts w:hint="eastAsia"/>
          <w:color w:val="000000"/>
          <w:szCs w:val="24"/>
        </w:rPr>
        <w:t>блоки</w:t>
      </w:r>
      <w:r w:rsidRPr="00AE5B6E">
        <w:rPr>
          <w:color w:val="000000"/>
          <w:szCs w:val="24"/>
        </w:rPr>
        <w:t xml:space="preserve"> – белый </w:t>
      </w:r>
      <w:r w:rsidRPr="00AE5B6E">
        <w:rPr>
          <w:rFonts w:hint="eastAsia"/>
          <w:color w:val="000000"/>
          <w:szCs w:val="24"/>
        </w:rPr>
        <w:t>цвет</w:t>
      </w:r>
      <w:r w:rsidRPr="00AE5B6E">
        <w:rPr>
          <w:color w:val="000000"/>
          <w:szCs w:val="24"/>
        </w:rPr>
        <w:t xml:space="preserve"> (RAL 9003);</w:t>
      </w:r>
    </w:p>
    <w:p w:rsidR="00F63E1D" w:rsidRDefault="00F63E1D" w:rsidP="00A02C66">
      <w:pPr>
        <w:pStyle w:val="a8"/>
        <w:suppressAutoHyphens/>
        <w:rPr>
          <w:color w:val="000000"/>
          <w:szCs w:val="24"/>
        </w:rPr>
      </w:pPr>
      <w:r w:rsidRPr="00AE5B6E">
        <w:rPr>
          <w:color w:val="000000"/>
          <w:szCs w:val="24"/>
        </w:rPr>
        <w:t xml:space="preserve">- </w:t>
      </w:r>
      <w:r w:rsidRPr="00AE5B6E">
        <w:rPr>
          <w:rFonts w:hint="eastAsia"/>
          <w:color w:val="000000"/>
          <w:szCs w:val="24"/>
        </w:rPr>
        <w:t>нащельники</w:t>
      </w:r>
      <w:r w:rsidRPr="00AE5B6E">
        <w:rPr>
          <w:color w:val="000000"/>
          <w:szCs w:val="24"/>
        </w:rPr>
        <w:t xml:space="preserve">, </w:t>
      </w:r>
      <w:r w:rsidRPr="00AE5B6E">
        <w:rPr>
          <w:rFonts w:hint="eastAsia"/>
          <w:color w:val="000000"/>
          <w:szCs w:val="24"/>
        </w:rPr>
        <w:t>наличники</w:t>
      </w:r>
      <w:r w:rsidRPr="00AE5B6E">
        <w:rPr>
          <w:color w:val="000000"/>
          <w:szCs w:val="24"/>
        </w:rPr>
        <w:t xml:space="preserve">, </w:t>
      </w:r>
      <w:r w:rsidRPr="00AE5B6E">
        <w:rPr>
          <w:rFonts w:hint="eastAsia"/>
          <w:color w:val="000000"/>
          <w:szCs w:val="24"/>
        </w:rPr>
        <w:t>козырьки</w:t>
      </w:r>
      <w:r w:rsidRPr="00AE5B6E">
        <w:rPr>
          <w:color w:val="000000"/>
          <w:szCs w:val="24"/>
        </w:rPr>
        <w:t xml:space="preserve">, </w:t>
      </w:r>
      <w:r w:rsidRPr="00AE5B6E">
        <w:rPr>
          <w:rFonts w:hint="eastAsia"/>
          <w:color w:val="000000"/>
          <w:szCs w:val="24"/>
        </w:rPr>
        <w:t>карнизы</w:t>
      </w:r>
      <w:r w:rsidRPr="00AE5B6E">
        <w:rPr>
          <w:color w:val="000000"/>
          <w:szCs w:val="24"/>
        </w:rPr>
        <w:t xml:space="preserve"> </w:t>
      </w:r>
      <w:r>
        <w:rPr>
          <w:color w:val="000000"/>
          <w:szCs w:val="24"/>
        </w:rPr>
        <w:t>–</w:t>
      </w:r>
      <w:r w:rsidRPr="00AE5B6E">
        <w:rPr>
          <w:color w:val="000000"/>
          <w:szCs w:val="24"/>
        </w:rPr>
        <w:t xml:space="preserve"> оранжевый </w:t>
      </w:r>
      <w:r w:rsidRPr="00AE5B6E">
        <w:rPr>
          <w:rFonts w:hint="eastAsia"/>
          <w:color w:val="000000"/>
          <w:szCs w:val="24"/>
        </w:rPr>
        <w:t>цвет</w:t>
      </w:r>
      <w:r w:rsidRPr="00AE5B6E">
        <w:rPr>
          <w:color w:val="000000"/>
          <w:szCs w:val="24"/>
        </w:rPr>
        <w:t xml:space="preserve"> (RAL 2007).</w:t>
      </w:r>
    </w:p>
    <w:p w:rsidR="00F63E1D" w:rsidRPr="00714A6E" w:rsidRDefault="00F63E1D" w:rsidP="000A681A">
      <w:pPr>
        <w:ind w:firstLine="720"/>
        <w:jc w:val="both"/>
        <w:rPr>
          <w:color w:val="000000"/>
          <w:szCs w:val="24"/>
        </w:rPr>
      </w:pPr>
      <w:r w:rsidRPr="00714A6E">
        <w:rPr>
          <w:color w:val="000000"/>
          <w:szCs w:val="24"/>
        </w:rPr>
        <w:t>Над входами в здания установлены защитные козырьки из металлоконструкций, отделанные профилированным листом.</w:t>
      </w:r>
    </w:p>
    <w:p w:rsidR="00F63E1D" w:rsidRPr="00714A6E" w:rsidRDefault="00F63E1D" w:rsidP="000A681A">
      <w:pPr>
        <w:ind w:firstLine="720"/>
        <w:jc w:val="both"/>
        <w:rPr>
          <w:color w:val="000000"/>
          <w:szCs w:val="24"/>
        </w:rPr>
      </w:pPr>
      <w:r w:rsidRPr="00714A6E">
        <w:rPr>
          <w:color w:val="000000"/>
          <w:szCs w:val="24"/>
        </w:rPr>
        <w:t>Конструкции полов, кровли, а также отделка помещений выполнены с учетом технологических процессов и требований нормативных документов по пожарной безопасности из сертифицированных негорючих материалов.</w:t>
      </w:r>
    </w:p>
    <w:p w:rsidR="00F63E1D" w:rsidRPr="004202F9" w:rsidRDefault="00F63E1D" w:rsidP="000A681A">
      <w:pPr>
        <w:ind w:firstLine="720"/>
        <w:jc w:val="both"/>
        <w:rPr>
          <w:color w:val="000000"/>
          <w:szCs w:val="24"/>
        </w:rPr>
      </w:pPr>
      <w:r w:rsidRPr="00714A6E">
        <w:rPr>
          <w:color w:val="000000"/>
          <w:szCs w:val="24"/>
        </w:rPr>
        <w:t xml:space="preserve">Предусмотрена установка </w:t>
      </w:r>
      <w:r w:rsidR="004202F9">
        <w:rPr>
          <w:color w:val="000000"/>
          <w:szCs w:val="24"/>
        </w:rPr>
        <w:t>светильников над каждым входом.</w:t>
      </w:r>
    </w:p>
    <w:p w:rsidR="00F63E1D" w:rsidRPr="00E3639C" w:rsidRDefault="00F63E1D" w:rsidP="000A681A">
      <w:pPr>
        <w:pStyle w:val="1"/>
      </w:pPr>
      <w:r>
        <w:rPr>
          <w:sz w:val="16"/>
          <w:szCs w:val="16"/>
        </w:rPr>
        <w:br w:type="page"/>
      </w:r>
      <w:bookmarkStart w:id="32" w:name="_Toc175557385"/>
      <w:r w:rsidR="00C64435" w:rsidRPr="00E3639C">
        <w:rPr>
          <w:rFonts w:cs="Arial"/>
          <w:shd w:val="clear" w:color="auto" w:fill="FFFFFF"/>
        </w:rPr>
        <w:lastRenderedPageBreak/>
        <w:t>Описание и обоснование решений по отделке помещений основного, вспомогательного, обслуживающего и технического назначения</w:t>
      </w:r>
      <w:bookmarkEnd w:id="32"/>
    </w:p>
    <w:p w:rsidR="00F63E1D" w:rsidRDefault="00F63E1D" w:rsidP="000A681A">
      <w:pPr>
        <w:ind w:firstLine="567"/>
        <w:jc w:val="both"/>
      </w:pPr>
      <w:r w:rsidRPr="00E3639C">
        <w:t xml:space="preserve">На объекте применяются блочные здания полной заводской готовности, выполненные по конструкторским чертежам, разработанным заводом-изготовителем. Завод-изготовитель самостоятельно подбирает материалы для отделки, устройства полов, кровли, подвесных потолков, перегородок. При этом завод-изготовитель обязан обеспечить выполнение требований пожарной </w:t>
      </w:r>
      <w:r>
        <w:t>безопасности, экологических и санитарно-гигиенических норм, а также требований для размещения технологического оборудования и поддержания в помещении необходимых условий для работы оборудования и временного пребывания обслуживающего персонала.</w:t>
      </w:r>
    </w:p>
    <w:p w:rsidR="00F63E1D" w:rsidRPr="00C53D89" w:rsidRDefault="00F63E1D" w:rsidP="000A681A">
      <w:pPr>
        <w:ind w:firstLine="567"/>
        <w:jc w:val="both"/>
      </w:pPr>
      <w:r>
        <w:t>В качестве отделочных материалов в мобильном здании могут применяться только негорючие или трудногорючие строительные материалы.</w:t>
      </w:r>
    </w:p>
    <w:p w:rsidR="00F63E1D" w:rsidRPr="00286F2C" w:rsidRDefault="00F63E1D" w:rsidP="000A681A">
      <w:pPr>
        <w:pStyle w:val="1"/>
      </w:pPr>
      <w:r>
        <w:br w:type="page"/>
      </w:r>
      <w:bookmarkStart w:id="33" w:name="_Toc367801679"/>
      <w:bookmarkStart w:id="34" w:name="_Toc173248903"/>
      <w:bookmarkStart w:id="35" w:name="_Toc175557386"/>
      <w:r w:rsidRPr="00286F2C">
        <w:lastRenderedPageBreak/>
        <w:t>Описание архитектурных решений, обеспечивающих естественное освещение помещений с постоянным пребыванием людей</w:t>
      </w:r>
      <w:bookmarkEnd w:id="33"/>
      <w:bookmarkEnd w:id="34"/>
      <w:bookmarkEnd w:id="35"/>
    </w:p>
    <w:p w:rsidR="00F63E1D" w:rsidRPr="00A26CB9" w:rsidRDefault="00F63E1D" w:rsidP="000A681A">
      <w:pPr>
        <w:suppressAutoHyphens/>
        <w:ind w:firstLine="567"/>
        <w:jc w:val="both"/>
      </w:pPr>
      <w:r w:rsidRPr="00A26CB9">
        <w:t>В проектируемых зданиях и блок-боксах освещенность рабочих мест предусмотрена, исходя из требований Федерального закона № 384-ФЗ от 30 декабря 2009 г</w:t>
      </w:r>
      <w:r>
        <w:t>.</w:t>
      </w:r>
    </w:p>
    <w:p w:rsidR="00F63E1D" w:rsidRPr="00A26CB9" w:rsidRDefault="00F63E1D" w:rsidP="000A681A">
      <w:pPr>
        <w:suppressAutoHyphens/>
        <w:ind w:firstLine="567"/>
        <w:jc w:val="both"/>
      </w:pPr>
      <w:r>
        <w:t xml:space="preserve">Естественное освещение в </w:t>
      </w:r>
      <w:r w:rsidRPr="00A26CB9">
        <w:t xml:space="preserve">административных, производственных и складских и помещениях с постоянным пребыванием людей запроектировано согласно требованиям </w:t>
      </w:r>
      <w:r w:rsidR="00833B1A">
        <w:br/>
      </w:r>
      <w:r w:rsidRPr="00C53D89">
        <w:rPr>
          <w:bCs/>
        </w:rPr>
        <w:t>СП 52.13330.201</w:t>
      </w:r>
      <w:r>
        <w:rPr>
          <w:bCs/>
        </w:rPr>
        <w:t>6</w:t>
      </w:r>
      <w:r w:rsidRPr="00A26CB9">
        <w:t>. В качестве естественного освещения применяются окна поливинилхлоридные со стеклопакетами.</w:t>
      </w:r>
    </w:p>
    <w:p w:rsidR="00F63E1D" w:rsidRPr="00C53D89" w:rsidRDefault="00F63E1D" w:rsidP="000A681A">
      <w:pPr>
        <w:ind w:firstLine="567"/>
        <w:jc w:val="both"/>
        <w:rPr>
          <w:bCs/>
        </w:rPr>
      </w:pPr>
      <w:r w:rsidRPr="00C53D89">
        <w:rPr>
          <w:bCs/>
        </w:rPr>
        <w:t xml:space="preserve">Проектирование естественного освещения зданий выполнено с учетом светоклиматических особенностей места строительства и экономичности естественного освещения (по энергетическим затратам). </w:t>
      </w:r>
    </w:p>
    <w:p w:rsidR="00F63E1D" w:rsidRPr="00C53D89" w:rsidRDefault="00F63E1D" w:rsidP="000A681A">
      <w:pPr>
        <w:ind w:firstLine="567"/>
        <w:jc w:val="both"/>
        <w:rPr>
          <w:bCs/>
        </w:rPr>
      </w:pPr>
      <w:r w:rsidRPr="00C53D89">
        <w:rPr>
          <w:bCs/>
        </w:rPr>
        <w:t xml:space="preserve">В блоках предусмотрено естественное или искусственное освещение. Площадь и расположение оконных проемов соответствуют </w:t>
      </w:r>
      <w:r>
        <w:rPr>
          <w:bCs/>
        </w:rPr>
        <w:t>СП 52.13330.2016.</w:t>
      </w:r>
    </w:p>
    <w:p w:rsidR="00F63E1D" w:rsidRPr="00C53D89" w:rsidRDefault="00F63E1D" w:rsidP="000A681A">
      <w:pPr>
        <w:ind w:firstLine="567"/>
        <w:jc w:val="both"/>
      </w:pPr>
      <w:r w:rsidRPr="00C53D89">
        <w:rPr>
          <w:bCs/>
        </w:rPr>
        <w:t xml:space="preserve">Освещение </w:t>
      </w:r>
      <w:r w:rsidRPr="00C53D89">
        <w:t>естественное боковое, одностороннее.</w:t>
      </w:r>
    </w:p>
    <w:p w:rsidR="00F63E1D" w:rsidRPr="00C53D89" w:rsidRDefault="00F63E1D" w:rsidP="000A681A">
      <w:pPr>
        <w:ind w:firstLine="567"/>
        <w:jc w:val="both"/>
      </w:pPr>
      <w:r w:rsidRPr="00C53D89">
        <w:t>В блоках предусмотрены оконные блоки с открывающимися створками.</w:t>
      </w:r>
    </w:p>
    <w:p w:rsidR="00F63E1D" w:rsidRPr="00C53D89" w:rsidRDefault="00F63E1D" w:rsidP="000A681A">
      <w:pPr>
        <w:ind w:firstLine="567"/>
        <w:jc w:val="both"/>
      </w:pPr>
      <w:r w:rsidRPr="00C53D89">
        <w:t>Электроосвещение объектов в тёмное время суток соответствует технологическим и эстетическим требованиям и предусматривает:</w:t>
      </w:r>
    </w:p>
    <w:p w:rsidR="00F63E1D" w:rsidRPr="00C53D89" w:rsidRDefault="00F63E1D" w:rsidP="00A02C66">
      <w:pPr>
        <w:pStyle w:val="a1"/>
        <w:spacing w:after="0"/>
        <w:ind w:left="0" w:firstLine="567"/>
      </w:pPr>
      <w:r w:rsidRPr="00C53D89">
        <w:t>рабочее освещение, предназначенное для работы на локальных участках, площадках обслуживания и путях сообщения;</w:t>
      </w:r>
    </w:p>
    <w:p w:rsidR="00F63E1D" w:rsidRPr="00C53D89" w:rsidRDefault="00F63E1D" w:rsidP="00A02C66">
      <w:pPr>
        <w:pStyle w:val="a1"/>
        <w:spacing w:after="0"/>
        <w:ind w:left="0" w:firstLine="567"/>
      </w:pPr>
      <w:r w:rsidRPr="00C53D89">
        <w:t>эвакуационное освещение – раздельное для освещения безопасности и эвакуационное.</w:t>
      </w:r>
    </w:p>
    <w:p w:rsidR="00F63E1D" w:rsidRDefault="00F63E1D" w:rsidP="000A681A">
      <w:pPr>
        <w:ind w:firstLine="567"/>
        <w:jc w:val="both"/>
      </w:pPr>
      <w:r w:rsidRPr="00C53D89">
        <w:t>Решения по искусственному освещению рабочих мест приняты с учётом естественного освещения в дневное время, и отражены в электротехнической части проекта.</w:t>
      </w:r>
      <w:bookmarkStart w:id="36" w:name="_Toc271636515"/>
      <w:bookmarkStart w:id="37" w:name="_Toc300047604"/>
      <w:bookmarkStart w:id="38" w:name="_Toc307840864"/>
      <w:bookmarkStart w:id="39" w:name="_Toc318785110"/>
      <w:bookmarkStart w:id="40" w:name="_Toc366144496"/>
      <w:bookmarkStart w:id="41" w:name="_Toc367793482"/>
      <w:bookmarkStart w:id="42" w:name="_Toc367801680"/>
    </w:p>
    <w:p w:rsidR="00AA3C9C" w:rsidRDefault="00AA3C9C" w:rsidP="000A681A">
      <w:pPr>
        <w:ind w:firstLine="567"/>
        <w:jc w:val="both"/>
      </w:pPr>
    </w:p>
    <w:p w:rsidR="00AA3C9C" w:rsidRDefault="00AA3C9C" w:rsidP="00AA3C9C">
      <w:pPr>
        <w:pStyle w:val="20"/>
      </w:pPr>
      <w:bookmarkStart w:id="43" w:name="_Toc175557387"/>
      <w:r>
        <w:t>Результаты расчетов продолжительности инсоляции и коэффициента естественной освещенности</w:t>
      </w:r>
      <w:bookmarkEnd w:id="43"/>
    </w:p>
    <w:p w:rsidR="00AA3C9C" w:rsidRDefault="00766E50" w:rsidP="000A681A">
      <w:pPr>
        <w:ind w:firstLine="567"/>
        <w:jc w:val="both"/>
      </w:pPr>
      <w:r>
        <w:t>В зданиях, технология которых не требует естественного освещения и постоянного присутствия обслуживающего персонала, предусмотрено искусственное освещение в соответствии с СП 52.13330.2016.</w:t>
      </w:r>
    </w:p>
    <w:p w:rsidR="00AA3C9C" w:rsidRDefault="00AA3C9C" w:rsidP="000A681A">
      <w:pPr>
        <w:ind w:firstLine="567"/>
        <w:jc w:val="both"/>
      </w:pPr>
    </w:p>
    <w:p w:rsidR="00F63E1D" w:rsidRPr="00286F2C" w:rsidRDefault="00F63E1D" w:rsidP="000A681A">
      <w:pPr>
        <w:pStyle w:val="1"/>
      </w:pPr>
      <w:r>
        <w:br w:type="page"/>
      </w:r>
      <w:bookmarkStart w:id="44" w:name="_Toc173248904"/>
      <w:bookmarkStart w:id="45" w:name="_Toc175557388"/>
      <w:r w:rsidR="00286F2C">
        <w:lastRenderedPageBreak/>
        <w:t>О</w:t>
      </w:r>
      <w:r w:rsidRPr="00286F2C">
        <w:t>писание архитектурно-строительных мероприятий, обеспечивающих защиту помещений от шума, вибраци</w:t>
      </w:r>
      <w:bookmarkEnd w:id="36"/>
      <w:r w:rsidRPr="00286F2C">
        <w:t>и и другого воздействия</w:t>
      </w:r>
      <w:bookmarkEnd w:id="37"/>
      <w:bookmarkEnd w:id="38"/>
      <w:bookmarkEnd w:id="39"/>
      <w:bookmarkEnd w:id="40"/>
      <w:bookmarkEnd w:id="41"/>
      <w:bookmarkEnd w:id="42"/>
      <w:bookmarkEnd w:id="44"/>
      <w:bookmarkEnd w:id="45"/>
    </w:p>
    <w:p w:rsidR="00F63E1D" w:rsidRDefault="00F63E1D" w:rsidP="000A681A">
      <w:pPr>
        <w:ind w:firstLine="709"/>
        <w:jc w:val="both"/>
      </w:pPr>
      <w:r>
        <w:t>В проектной документации предусмотрено оборудование, не допускающее превышение нормативов по вибрации и шумам.</w:t>
      </w:r>
    </w:p>
    <w:p w:rsidR="00F63E1D" w:rsidRDefault="00F63E1D" w:rsidP="000A681A">
      <w:pPr>
        <w:suppressAutoHyphens/>
        <w:ind w:firstLine="709"/>
        <w:jc w:val="both"/>
        <w:rPr>
          <w:sz w:val="26"/>
          <w:szCs w:val="26"/>
        </w:rPr>
      </w:pPr>
      <w:r w:rsidRPr="00B105EB">
        <w:t xml:space="preserve">Оборудование, расположенное внутри </w:t>
      </w:r>
      <w:r>
        <w:t>производственных помещений</w:t>
      </w:r>
      <w:r w:rsidRPr="00B105EB">
        <w:t>, работает без постоянного пребывания обслуживающего персонала.</w:t>
      </w:r>
      <w:r w:rsidRPr="00A26CB9">
        <w:rPr>
          <w:sz w:val="26"/>
          <w:szCs w:val="26"/>
        </w:rPr>
        <w:t xml:space="preserve"> </w:t>
      </w:r>
    </w:p>
    <w:p w:rsidR="00F63E1D" w:rsidRPr="00A26CB9" w:rsidRDefault="00F63E1D" w:rsidP="000A681A">
      <w:pPr>
        <w:suppressAutoHyphens/>
        <w:ind w:firstLine="709"/>
        <w:jc w:val="both"/>
      </w:pPr>
      <w:r w:rsidRPr="00A26CB9">
        <w:t>Минераловатный утеплитель, заложенный в конструкции «Сэндвич» панелей, обладает высокими звукоизолирующими и звукопоглощающими свойствами.</w:t>
      </w:r>
    </w:p>
    <w:p w:rsidR="00F63E1D" w:rsidRPr="00A26CB9" w:rsidRDefault="00F63E1D" w:rsidP="000A681A">
      <w:pPr>
        <w:suppressAutoHyphens/>
        <w:ind w:firstLine="709"/>
        <w:jc w:val="both"/>
      </w:pPr>
      <w:r w:rsidRPr="00A26CB9">
        <w:t>Остекление окон выполняется стеклопакетами, все двери оснащены дверными доводчиками и уплотнителями в притворах, обеспечивающими защиту помещений от шума.</w:t>
      </w:r>
    </w:p>
    <w:p w:rsidR="00F63E1D" w:rsidRPr="00B105EB" w:rsidRDefault="00F63E1D" w:rsidP="000A681A">
      <w:pPr>
        <w:pStyle w:val="afff6"/>
        <w:spacing w:line="240" w:lineRule="auto"/>
        <w:rPr>
          <w:rFonts w:ascii="Times New Roman" w:hAnsi="Times New Roman" w:cs="Times New Roman"/>
          <w:sz w:val="24"/>
        </w:rPr>
      </w:pPr>
      <w:r w:rsidRPr="00B105EB">
        <w:rPr>
          <w:rFonts w:ascii="Times New Roman" w:hAnsi="Times New Roman" w:cs="Times New Roman"/>
          <w:sz w:val="24"/>
        </w:rPr>
        <w:t xml:space="preserve">В блочно-модульных зданиях завод-изготовитель предусматривает мероприятия по снижению шума и вибраций от работающего энергетического и технологического оборудования в соответствии с СП 51.13330.2011 «Защита от шума». </w:t>
      </w:r>
    </w:p>
    <w:p w:rsidR="00F63E1D" w:rsidRPr="00B105EB" w:rsidRDefault="00F63E1D" w:rsidP="000A681A">
      <w:pPr>
        <w:shd w:val="clear" w:color="auto" w:fill="FFFFFF"/>
        <w:ind w:firstLine="720"/>
        <w:jc w:val="both"/>
      </w:pPr>
      <w:r w:rsidRPr="00B105EB">
        <w:rPr>
          <w:rFonts w:eastAsia="Batang"/>
        </w:rPr>
        <w:t xml:space="preserve">Согласно требованию </w:t>
      </w:r>
      <w:r w:rsidRPr="00B105EB">
        <w:rPr>
          <w:szCs w:val="28"/>
        </w:rPr>
        <w:t>СП 51.13330.2011</w:t>
      </w:r>
      <w:r w:rsidRPr="00B105EB">
        <w:rPr>
          <w:b/>
          <w:szCs w:val="28"/>
        </w:rPr>
        <w:t xml:space="preserve"> </w:t>
      </w:r>
      <w:r w:rsidRPr="00B105EB">
        <w:rPr>
          <w:szCs w:val="28"/>
        </w:rPr>
        <w:t>у</w:t>
      </w:r>
      <w:r w:rsidRPr="00B105EB">
        <w:rPr>
          <w:rFonts w:eastAsia="Batang"/>
        </w:rPr>
        <w:t xml:space="preserve">ровень звука </w:t>
      </w:r>
      <w:r w:rsidRPr="00B105EB">
        <w:rPr>
          <w:rFonts w:eastAsia="Batang"/>
          <w:i/>
          <w:lang w:val="en-US"/>
        </w:rPr>
        <w:t>L</w:t>
      </w:r>
      <w:r w:rsidRPr="00B105EB">
        <w:rPr>
          <w:rFonts w:eastAsia="Batang"/>
          <w:i/>
          <w:vertAlign w:val="subscript"/>
          <w:lang w:val="en-US"/>
        </w:rPr>
        <w:t>A</w:t>
      </w:r>
      <w:r w:rsidRPr="00B105EB">
        <w:rPr>
          <w:rFonts w:eastAsia="Batang"/>
        </w:rPr>
        <w:t xml:space="preserve"> (эквивалентный уровень звука </w:t>
      </w:r>
      <w:r w:rsidRPr="00B105EB">
        <w:rPr>
          <w:rFonts w:eastAsia="Batang"/>
          <w:i/>
          <w:lang w:val="en-US"/>
        </w:rPr>
        <w:t>L</w:t>
      </w:r>
      <w:r w:rsidRPr="00B105EB">
        <w:rPr>
          <w:rFonts w:eastAsia="Batang"/>
          <w:i/>
          <w:vertAlign w:val="subscript"/>
          <w:lang w:val="en-US"/>
        </w:rPr>
        <w:t>A</w:t>
      </w:r>
      <w:r w:rsidRPr="00B105EB">
        <w:rPr>
          <w:rFonts w:eastAsia="Batang"/>
          <w:i/>
          <w:vertAlign w:val="subscript"/>
        </w:rPr>
        <w:t>экв</w:t>
      </w:r>
      <w:r w:rsidRPr="00B105EB">
        <w:rPr>
          <w:rFonts w:eastAsia="Batang"/>
        </w:rPr>
        <w:t xml:space="preserve">), дБА, не превышает допустимый. </w:t>
      </w:r>
    </w:p>
    <w:p w:rsidR="00F63E1D" w:rsidRPr="00A26CB9" w:rsidRDefault="00F63E1D" w:rsidP="000A681A">
      <w:pPr>
        <w:suppressAutoHyphens/>
        <w:jc w:val="both"/>
        <w:rPr>
          <w:rFonts w:eastAsia="Batang"/>
        </w:rPr>
      </w:pPr>
      <w:r w:rsidRPr="00A26CB9">
        <w:rPr>
          <w:rFonts w:eastAsia="Batang"/>
        </w:rPr>
        <w:t xml:space="preserve">Планировочные и конструктивные решения обеспечивают выполнение требований техники безопасности производственных процессов и условий труда, защищающих работающих от вибрации и другого воздействия (Федеральный закон от 30 декабря </w:t>
      </w:r>
      <w:smartTag w:uri="urn:schemas-microsoft-com:office:smarttags" w:element="metricconverter">
        <w:smartTagPr>
          <w:attr w:name="ProductID" w:val="2009 г"/>
        </w:smartTagPr>
        <w:r w:rsidRPr="00A26CB9">
          <w:rPr>
            <w:rFonts w:eastAsia="Batang"/>
          </w:rPr>
          <w:t>2009 г</w:t>
        </w:r>
      </w:smartTag>
      <w:r w:rsidRPr="00A26CB9">
        <w:rPr>
          <w:rFonts w:eastAsia="Batang"/>
        </w:rPr>
        <w:t xml:space="preserve">. № 384-ФЗ, </w:t>
      </w:r>
      <w:r w:rsidR="00EB4FA7">
        <w:rPr>
          <w:rFonts w:eastAsia="Batang"/>
        </w:rPr>
        <w:br/>
      </w:r>
      <w:r w:rsidRPr="00A26CB9">
        <w:rPr>
          <w:rFonts w:eastAsia="Batang"/>
        </w:rPr>
        <w:t>ГОСТ 12.1.003-83).</w:t>
      </w:r>
    </w:p>
    <w:p w:rsidR="00F63E1D" w:rsidRPr="00286F2C" w:rsidRDefault="00F63E1D" w:rsidP="000A681A">
      <w:pPr>
        <w:pStyle w:val="1"/>
      </w:pPr>
      <w:r>
        <w:br w:type="page"/>
      </w:r>
      <w:bookmarkStart w:id="46" w:name="_Toc300047605"/>
      <w:bookmarkStart w:id="47" w:name="_Toc307840865"/>
      <w:bookmarkStart w:id="48" w:name="_Toc318785111"/>
      <w:bookmarkStart w:id="49" w:name="_Toc366144497"/>
      <w:bookmarkStart w:id="50" w:name="_Toc367793483"/>
      <w:bookmarkStart w:id="51" w:name="_Toc367801681"/>
      <w:bookmarkStart w:id="52" w:name="_Toc173248905"/>
      <w:bookmarkStart w:id="53" w:name="_Toc175557389"/>
      <w:r w:rsidRPr="00286F2C">
        <w:lastRenderedPageBreak/>
        <w:t>Описание решений по светоограждению объект</w:t>
      </w:r>
      <w:r w:rsidR="00BA5A37">
        <w:t>а</w:t>
      </w:r>
      <w:r w:rsidRPr="00286F2C">
        <w:t>, обеспечивающих безопасность полета воздушных судов</w:t>
      </w:r>
      <w:bookmarkEnd w:id="46"/>
      <w:bookmarkEnd w:id="47"/>
      <w:bookmarkEnd w:id="48"/>
      <w:bookmarkEnd w:id="49"/>
      <w:bookmarkEnd w:id="50"/>
      <w:bookmarkEnd w:id="51"/>
      <w:bookmarkEnd w:id="52"/>
      <w:bookmarkEnd w:id="53"/>
    </w:p>
    <w:p w:rsidR="00F63E1D" w:rsidRPr="007A21CB" w:rsidRDefault="00F63E1D" w:rsidP="000A681A">
      <w:pPr>
        <w:pStyle w:val="afff9"/>
        <w:ind w:left="0" w:right="0" w:firstLine="567"/>
        <w:rPr>
          <w:lang w:val="ru-RU"/>
        </w:rPr>
      </w:pPr>
      <w:r w:rsidRPr="00DE6A67">
        <w:rPr>
          <w:lang w:val="ru-RU"/>
        </w:rPr>
        <w:t>Прожекторные мачты</w:t>
      </w:r>
      <w:r>
        <w:rPr>
          <w:lang w:val="ru-RU"/>
        </w:rPr>
        <w:t xml:space="preserve"> </w:t>
      </w:r>
      <w:r w:rsidRPr="00DE6A67">
        <w:rPr>
          <w:lang w:val="ru-RU"/>
        </w:rPr>
        <w:t xml:space="preserve">окрашиваются чередующимися полосами красного и белого цвета </w:t>
      </w:r>
      <w:r>
        <w:rPr>
          <w:lang w:val="ru-RU"/>
        </w:rPr>
        <w:t>в заводских условиях.</w:t>
      </w:r>
    </w:p>
    <w:p w:rsidR="00F63E1D" w:rsidRDefault="00F63E1D" w:rsidP="000A681A">
      <w:pPr>
        <w:ind w:right="10" w:firstLine="567"/>
        <w:jc w:val="both"/>
      </w:pPr>
      <w:r w:rsidRPr="00C53D89">
        <w:t>Светоограждение других здан</w:t>
      </w:r>
      <w:r>
        <w:t>ий и сооружений, обеспечивающих</w:t>
      </w:r>
      <w:r w:rsidRPr="00C53D89">
        <w:t xml:space="preserve"> безопасность полета воздушных судов, согласно требованиям Росавиации не требуется.</w:t>
      </w:r>
    </w:p>
    <w:p w:rsidR="00300364" w:rsidRPr="00E3639C" w:rsidRDefault="00F63E1D" w:rsidP="000A681A">
      <w:pPr>
        <w:pStyle w:val="1"/>
      </w:pPr>
      <w:r>
        <w:br w:type="page"/>
      </w:r>
      <w:bookmarkStart w:id="54" w:name="_Toc175557390"/>
      <w:r w:rsidR="001F31A2" w:rsidRPr="00E3639C">
        <w:rPr>
          <w:rFonts w:cs="Arial"/>
          <w:shd w:val="clear" w:color="auto" w:fill="FFFFFF"/>
        </w:rPr>
        <w:lastRenderedPageBreak/>
        <w:t>Описание и обоснование принятых объемно-планировочных решений объекта капитального строительства, обеспечивающих в том числе соблюдение санитарно-эпидемиологических требований</w:t>
      </w:r>
      <w:bookmarkEnd w:id="54"/>
    </w:p>
    <w:p w:rsidR="00300364" w:rsidRDefault="00300364" w:rsidP="000A681A">
      <w:pPr>
        <w:ind w:right="10" w:firstLine="567"/>
        <w:jc w:val="both"/>
      </w:pPr>
      <w:r w:rsidRPr="00E3639C">
        <w:t>Разработка данного раздела не предусмотрена проектом.</w:t>
      </w:r>
    </w:p>
    <w:p w:rsidR="00AC383A" w:rsidRDefault="00AC383A" w:rsidP="000A681A">
      <w:pPr>
        <w:ind w:right="10" w:firstLine="567"/>
        <w:jc w:val="both"/>
      </w:pPr>
    </w:p>
    <w:p w:rsidR="00AC383A" w:rsidRPr="00B730B3" w:rsidRDefault="00AC383A" w:rsidP="00AC383A">
      <w:pPr>
        <w:pStyle w:val="20"/>
      </w:pPr>
      <w:bookmarkStart w:id="55" w:name="_Toc175557391"/>
      <w:r w:rsidRPr="00B730B3">
        <w:rPr>
          <w:shd w:val="clear" w:color="auto" w:fill="FFFFFF"/>
        </w:rPr>
        <w:t>Сведения о номенклатуре, компоновке и площадях основных производственных, экспериментальных, сборочных, ремонтных и иных цехов, а также лабораторий, складских и административно-бытовых помещений, иных помещений вспомогательного и обслуживающего назначения - для объектов производственного назначения</w:t>
      </w:r>
      <w:bookmarkEnd w:id="55"/>
    </w:p>
    <w:p w:rsidR="00AC383A" w:rsidRDefault="00AC383A" w:rsidP="00AC383A">
      <w:pPr>
        <w:ind w:right="10" w:firstLine="567"/>
        <w:jc w:val="both"/>
      </w:pPr>
      <w:r w:rsidRPr="00E3639C">
        <w:t>Разработка данного раздела не предусмотрена проектом.</w:t>
      </w:r>
    </w:p>
    <w:p w:rsidR="00AC383A" w:rsidRDefault="00AC383A" w:rsidP="00AC383A">
      <w:pPr>
        <w:ind w:right="10" w:firstLine="567"/>
        <w:jc w:val="both"/>
      </w:pPr>
    </w:p>
    <w:p w:rsidR="00AC383A" w:rsidRPr="00B730B3" w:rsidRDefault="00AC383A" w:rsidP="00AC383A">
      <w:pPr>
        <w:pStyle w:val="20"/>
      </w:pPr>
      <w:r w:rsidRPr="00B730B3">
        <w:rPr>
          <w:shd w:val="clear" w:color="auto" w:fill="FFFFFF"/>
        </w:rPr>
        <w:t> </w:t>
      </w:r>
      <w:bookmarkStart w:id="56" w:name="_Toc175557392"/>
      <w:r>
        <w:rPr>
          <w:shd w:val="clear" w:color="auto" w:fill="FFFFFF"/>
        </w:rPr>
        <w:t>О</w:t>
      </w:r>
      <w:r w:rsidRPr="00B730B3">
        <w:rPr>
          <w:shd w:val="clear" w:color="auto" w:fill="FFFFFF"/>
        </w:rPr>
        <w:t>боснование номенклатуры, компоновки и площадей помещений основного, вспомогательного, обслуживающего назначения и технического назначения - для объектов непроизводственного назначения</w:t>
      </w:r>
      <w:bookmarkEnd w:id="56"/>
    </w:p>
    <w:p w:rsidR="00AC383A" w:rsidRDefault="00AC383A" w:rsidP="00AC383A">
      <w:pPr>
        <w:ind w:right="10" w:firstLine="567"/>
        <w:jc w:val="both"/>
      </w:pPr>
      <w:r w:rsidRPr="00E3639C">
        <w:t>Разработка данного раздела не предусмотрена проектом.</w:t>
      </w:r>
    </w:p>
    <w:p w:rsidR="00AC383A" w:rsidRDefault="00AC383A" w:rsidP="00AC383A">
      <w:pPr>
        <w:ind w:right="10" w:firstLine="567"/>
        <w:jc w:val="both"/>
      </w:pPr>
    </w:p>
    <w:p w:rsidR="00AC383A" w:rsidRPr="00E3639C" w:rsidRDefault="00AC383A" w:rsidP="000A681A">
      <w:pPr>
        <w:ind w:right="10" w:firstLine="567"/>
        <w:jc w:val="both"/>
      </w:pPr>
    </w:p>
    <w:p w:rsidR="00F63E1D" w:rsidRDefault="00F63E1D" w:rsidP="000A681A">
      <w:pPr>
        <w:pStyle w:val="1"/>
      </w:pPr>
      <w:r>
        <w:br w:type="page"/>
      </w:r>
      <w:bookmarkStart w:id="57" w:name="_Toc318785113"/>
      <w:bookmarkStart w:id="58" w:name="_Toc366144499"/>
      <w:bookmarkStart w:id="59" w:name="_Toc367793485"/>
      <w:bookmarkStart w:id="60" w:name="_Toc367801683"/>
      <w:bookmarkStart w:id="61" w:name="_Toc173248907"/>
      <w:bookmarkStart w:id="62" w:name="_Toc175557393"/>
      <w:r w:rsidRPr="00BC074E">
        <w:lastRenderedPageBreak/>
        <w:t>П</w:t>
      </w:r>
      <w:r w:rsidR="00EC412B">
        <w:t>еречень принятых сокращений</w:t>
      </w:r>
      <w:bookmarkEnd w:id="57"/>
      <w:bookmarkEnd w:id="58"/>
      <w:bookmarkEnd w:id="59"/>
      <w:bookmarkEnd w:id="60"/>
      <w:bookmarkEnd w:id="61"/>
      <w:bookmarkEnd w:id="62"/>
    </w:p>
    <w:p w:rsidR="00F63E1D" w:rsidRPr="00CD14FA" w:rsidRDefault="00F63E1D" w:rsidP="000A681A">
      <w:pPr>
        <w:ind w:firstLine="709"/>
        <w:jc w:val="both"/>
      </w:pPr>
      <w:r>
        <w:t>В тексте документа использованы следующие сокращения</w:t>
      </w:r>
      <w:r w:rsidRPr="00CD14FA">
        <w:t>:</w:t>
      </w:r>
    </w:p>
    <w:tbl>
      <w:tblPr>
        <w:tblW w:w="9747" w:type="dxa"/>
        <w:tblInd w:w="108" w:type="dxa"/>
        <w:tblLook w:val="01E0" w:firstRow="1" w:lastRow="1" w:firstColumn="1" w:lastColumn="1" w:noHBand="0" w:noVBand="0"/>
      </w:tblPr>
      <w:tblGrid>
        <w:gridCol w:w="2808"/>
        <w:gridCol w:w="6939"/>
      </w:tblGrid>
      <w:tr w:rsidR="00F63E1D" w:rsidRPr="00CD14FA" w:rsidTr="0064338E">
        <w:tc>
          <w:tcPr>
            <w:tcW w:w="2808" w:type="dxa"/>
            <w:shd w:val="clear" w:color="auto" w:fill="auto"/>
          </w:tcPr>
          <w:p w:rsidR="00F63E1D" w:rsidRDefault="00F63E1D" w:rsidP="000A681A">
            <w:pPr>
              <w:pStyle w:val="0"/>
              <w:spacing w:line="240" w:lineRule="auto"/>
              <w:jc w:val="both"/>
            </w:pPr>
            <w:r>
              <w:t>БЭЛП</w:t>
            </w:r>
          </w:p>
        </w:tc>
        <w:tc>
          <w:tcPr>
            <w:tcW w:w="6939" w:type="dxa"/>
            <w:shd w:val="clear" w:color="auto" w:fill="auto"/>
            <w:vAlign w:val="center"/>
          </w:tcPr>
          <w:p w:rsidR="00F63E1D" w:rsidRDefault="00F63E1D" w:rsidP="000A681A">
            <w:pPr>
              <w:pStyle w:val="0"/>
              <w:spacing w:line="240" w:lineRule="auto"/>
              <w:jc w:val="both"/>
            </w:pPr>
            <w:r>
              <w:t>Блок электроснабжения линейных потребителей</w:t>
            </w:r>
          </w:p>
        </w:tc>
      </w:tr>
      <w:tr w:rsidR="00FC5146" w:rsidRPr="00CD14FA" w:rsidTr="0064338E">
        <w:tc>
          <w:tcPr>
            <w:tcW w:w="2808" w:type="dxa"/>
            <w:shd w:val="clear" w:color="auto" w:fill="auto"/>
          </w:tcPr>
          <w:p w:rsidR="00FC5146" w:rsidRDefault="00FC5146" w:rsidP="000A681A">
            <w:pPr>
              <w:pStyle w:val="0"/>
              <w:spacing w:line="240" w:lineRule="auto"/>
              <w:jc w:val="both"/>
            </w:pPr>
            <w:r>
              <w:t>ПВХ</w:t>
            </w:r>
          </w:p>
        </w:tc>
        <w:tc>
          <w:tcPr>
            <w:tcW w:w="6939" w:type="dxa"/>
            <w:shd w:val="clear" w:color="auto" w:fill="auto"/>
            <w:vAlign w:val="center"/>
          </w:tcPr>
          <w:p w:rsidR="00FC5146" w:rsidRDefault="00FC5146" w:rsidP="000A681A">
            <w:pPr>
              <w:pStyle w:val="0"/>
              <w:spacing w:line="240" w:lineRule="auto"/>
              <w:jc w:val="both"/>
            </w:pPr>
            <w:r>
              <w:t>Поливинилхлорид</w:t>
            </w:r>
          </w:p>
        </w:tc>
      </w:tr>
    </w:tbl>
    <w:p w:rsidR="00F30E09" w:rsidRDefault="00F30E09" w:rsidP="00F30E09">
      <w:bookmarkStart w:id="63" w:name="_Toc172882418"/>
      <w:bookmarkStart w:id="64" w:name="_Toc173162896"/>
    </w:p>
    <w:p w:rsidR="009838C1" w:rsidRDefault="009838C1">
      <w:pPr>
        <w:rPr>
          <w:rFonts w:ascii="Arial" w:hAnsi="Arial"/>
          <w:b/>
          <w:i/>
          <w:sz w:val="26"/>
        </w:rPr>
      </w:pPr>
      <w:r>
        <w:br w:type="page"/>
      </w:r>
    </w:p>
    <w:p w:rsidR="00512B29" w:rsidRDefault="000A681A" w:rsidP="00D80347">
      <w:pPr>
        <w:pStyle w:val="20"/>
        <w:numPr>
          <w:ilvl w:val="0"/>
          <w:numId w:val="0"/>
        </w:numPr>
        <w:ind w:left="709"/>
        <w:jc w:val="center"/>
      </w:pPr>
      <w:bookmarkStart w:id="65" w:name="_Toc175557394"/>
      <w:r w:rsidRPr="00EF4178">
        <w:lastRenderedPageBreak/>
        <w:t xml:space="preserve">Приложение </w:t>
      </w:r>
      <w:r>
        <w:t>А</w:t>
      </w:r>
      <w:r w:rsidR="00D80347">
        <w:br/>
      </w:r>
      <w:r w:rsidR="003B4904">
        <w:t>Перечень законодательных актов РФ и нормативных документов</w:t>
      </w:r>
      <w:bookmarkEnd w:id="63"/>
      <w:bookmarkEnd w:id="64"/>
      <w:bookmarkEnd w:id="65"/>
    </w:p>
    <w:p w:rsidR="00512B29" w:rsidRPr="00512B29" w:rsidRDefault="00512B29" w:rsidP="00512B29"/>
    <w:p w:rsidR="00512B29" w:rsidRDefault="00D80347" w:rsidP="00D80347">
      <w:pPr>
        <w:pStyle w:val="afffc"/>
        <w:numPr>
          <w:ilvl w:val="0"/>
          <w:numId w:val="29"/>
        </w:numPr>
        <w:jc w:val="both"/>
      </w:pPr>
      <w:r w:rsidRPr="00E95418">
        <w:t xml:space="preserve">Постановление Правительства РФ от 16 февраля </w:t>
      </w:r>
      <w:smartTag w:uri="urn:schemas-microsoft-com:office:smarttags" w:element="metricconverter">
        <w:smartTagPr>
          <w:attr w:name="ProductID" w:val="2008 г"/>
        </w:smartTagPr>
        <w:r w:rsidRPr="00E95418">
          <w:t>2008 г</w:t>
        </w:r>
      </w:smartTag>
      <w:r w:rsidRPr="00E95418">
        <w:t>. № 87</w:t>
      </w:r>
      <w:r>
        <w:t xml:space="preserve"> «</w:t>
      </w:r>
      <w:r w:rsidRPr="00E95418">
        <w:t>О составе разделов проектной документации и требованиях к их содержанию</w:t>
      </w:r>
      <w:r w:rsidR="00A02C66">
        <w:t>»</w:t>
      </w:r>
    </w:p>
    <w:p w:rsidR="00D80347" w:rsidRPr="00D80347" w:rsidRDefault="00D80347" w:rsidP="00D80347">
      <w:pPr>
        <w:pStyle w:val="afffc"/>
        <w:numPr>
          <w:ilvl w:val="0"/>
          <w:numId w:val="29"/>
        </w:numPr>
        <w:jc w:val="both"/>
      </w:pPr>
      <w:r w:rsidRPr="007D79E4">
        <w:rPr>
          <w:szCs w:val="24"/>
          <w:lang w:eastAsia="en-US"/>
        </w:rPr>
        <w:t>Федеральный закон №</w:t>
      </w:r>
      <w:r w:rsidR="00A02C66">
        <w:rPr>
          <w:szCs w:val="24"/>
          <w:lang w:eastAsia="en-US"/>
        </w:rPr>
        <w:t xml:space="preserve"> </w:t>
      </w:r>
      <w:r w:rsidRPr="007D79E4">
        <w:rPr>
          <w:szCs w:val="24"/>
          <w:lang w:eastAsia="en-US"/>
        </w:rPr>
        <w:t>384-ФЗ</w:t>
      </w:r>
      <w:r>
        <w:rPr>
          <w:szCs w:val="24"/>
          <w:lang w:eastAsia="en-US"/>
        </w:rPr>
        <w:t xml:space="preserve"> </w:t>
      </w:r>
      <w:r w:rsidRPr="007D79E4">
        <w:rPr>
          <w:szCs w:val="24"/>
          <w:lang w:eastAsia="en-US"/>
        </w:rPr>
        <w:t>«Технический регламент о безопасности зданий и сооружений»</w:t>
      </w:r>
    </w:p>
    <w:p w:rsidR="00D80347" w:rsidRPr="00D80347" w:rsidRDefault="00D80347" w:rsidP="00D80347">
      <w:pPr>
        <w:pStyle w:val="afffc"/>
        <w:numPr>
          <w:ilvl w:val="0"/>
          <w:numId w:val="29"/>
        </w:numPr>
        <w:jc w:val="both"/>
      </w:pPr>
      <w:r w:rsidRPr="007D79E4">
        <w:rPr>
          <w:szCs w:val="24"/>
          <w:lang w:eastAsia="en-US"/>
        </w:rPr>
        <w:t>Федеральный закон №</w:t>
      </w:r>
      <w:r w:rsidR="00A02C66">
        <w:rPr>
          <w:szCs w:val="24"/>
          <w:lang w:eastAsia="en-US"/>
        </w:rPr>
        <w:t xml:space="preserve"> </w:t>
      </w:r>
      <w:r w:rsidRPr="007D79E4">
        <w:rPr>
          <w:szCs w:val="24"/>
          <w:lang w:eastAsia="en-US"/>
        </w:rPr>
        <w:t>123-ФЗ</w:t>
      </w:r>
      <w:r>
        <w:rPr>
          <w:szCs w:val="24"/>
          <w:lang w:eastAsia="en-US"/>
        </w:rPr>
        <w:t xml:space="preserve"> </w:t>
      </w:r>
      <w:r w:rsidRPr="007D79E4">
        <w:rPr>
          <w:szCs w:val="24"/>
          <w:lang w:eastAsia="en-US"/>
        </w:rPr>
        <w:t>«Технический регламент о требованиях пожарной безопасности»</w:t>
      </w:r>
    </w:p>
    <w:p w:rsidR="00D80347" w:rsidRPr="00D80347" w:rsidRDefault="00D80347" w:rsidP="00D80347">
      <w:pPr>
        <w:pStyle w:val="afffc"/>
        <w:numPr>
          <w:ilvl w:val="0"/>
          <w:numId w:val="29"/>
        </w:numPr>
        <w:jc w:val="both"/>
      </w:pPr>
      <w:r w:rsidRPr="00A26CB9">
        <w:rPr>
          <w:rFonts w:eastAsia="Batang"/>
        </w:rPr>
        <w:t>ГОСТ 12.1.003-83</w:t>
      </w:r>
      <w:r>
        <w:rPr>
          <w:rFonts w:eastAsia="Batang"/>
        </w:rPr>
        <w:t xml:space="preserve"> </w:t>
      </w:r>
      <w:r>
        <w:rPr>
          <w:szCs w:val="24"/>
          <w:lang w:eastAsia="en-US"/>
        </w:rPr>
        <w:t>«Шум.</w:t>
      </w:r>
      <w:r w:rsidR="00A02C66">
        <w:rPr>
          <w:szCs w:val="24"/>
          <w:lang w:eastAsia="en-US"/>
        </w:rPr>
        <w:t xml:space="preserve"> Общие требования безопасности»</w:t>
      </w:r>
    </w:p>
    <w:p w:rsidR="00D80347" w:rsidRPr="00D80347" w:rsidRDefault="00D80347" w:rsidP="00D80347">
      <w:pPr>
        <w:pStyle w:val="afffc"/>
        <w:numPr>
          <w:ilvl w:val="0"/>
          <w:numId w:val="29"/>
        </w:numPr>
        <w:jc w:val="both"/>
      </w:pPr>
      <w:r w:rsidRPr="00AB652A">
        <w:rPr>
          <w:shd w:val="clear" w:color="auto" w:fill="FFFFFF"/>
        </w:rPr>
        <w:t>ГОСТ Р 58760-2019</w:t>
      </w:r>
      <w:r>
        <w:rPr>
          <w:shd w:val="clear" w:color="auto" w:fill="FFFFFF"/>
        </w:rPr>
        <w:t xml:space="preserve"> </w:t>
      </w:r>
      <w:r>
        <w:rPr>
          <w:szCs w:val="24"/>
          <w:lang w:eastAsia="en-US"/>
        </w:rPr>
        <w:t>«</w:t>
      </w:r>
      <w:r w:rsidR="00A02C66">
        <w:rPr>
          <w:szCs w:val="24"/>
          <w:lang w:eastAsia="en-US"/>
        </w:rPr>
        <w:t>Здания мобильные (инвентарные)»</w:t>
      </w:r>
    </w:p>
    <w:p w:rsidR="00D80347" w:rsidRPr="00D80347" w:rsidRDefault="00D80347" w:rsidP="00D80347">
      <w:pPr>
        <w:pStyle w:val="afffc"/>
        <w:numPr>
          <w:ilvl w:val="0"/>
          <w:numId w:val="29"/>
        </w:numPr>
        <w:jc w:val="both"/>
      </w:pPr>
      <w:r>
        <w:rPr>
          <w:szCs w:val="24"/>
        </w:rPr>
        <w:t xml:space="preserve">СП 1.13130.2020 </w:t>
      </w:r>
      <w:r w:rsidRPr="007D79E4">
        <w:rPr>
          <w:szCs w:val="24"/>
          <w:lang w:eastAsia="en-US"/>
        </w:rPr>
        <w:t>«Системы противопожарной защиты.</w:t>
      </w:r>
      <w:r>
        <w:rPr>
          <w:szCs w:val="24"/>
          <w:lang w:eastAsia="en-US"/>
        </w:rPr>
        <w:t xml:space="preserve"> </w:t>
      </w:r>
      <w:r w:rsidRPr="007D79E4">
        <w:rPr>
          <w:szCs w:val="24"/>
          <w:lang w:eastAsia="en-US"/>
        </w:rPr>
        <w:t>Эвакуационные пути и выходы»</w:t>
      </w:r>
    </w:p>
    <w:p w:rsidR="00D80347" w:rsidRPr="00D80347" w:rsidRDefault="00D80347" w:rsidP="00D80347">
      <w:pPr>
        <w:pStyle w:val="afffc"/>
        <w:numPr>
          <w:ilvl w:val="0"/>
          <w:numId w:val="29"/>
        </w:numPr>
        <w:jc w:val="both"/>
      </w:pPr>
      <w:r>
        <w:rPr>
          <w:szCs w:val="24"/>
        </w:rPr>
        <w:t xml:space="preserve">СП 2.13130.2020 </w:t>
      </w:r>
      <w:r w:rsidRPr="007D79E4">
        <w:rPr>
          <w:szCs w:val="24"/>
        </w:rPr>
        <w:t>«Системы противопожарной защиты Обеспечение огнестойкости объектов защиты»</w:t>
      </w:r>
    </w:p>
    <w:p w:rsidR="00024BD5" w:rsidRPr="00024BD5" w:rsidRDefault="00D80347" w:rsidP="00390F44">
      <w:pPr>
        <w:pStyle w:val="afffc"/>
        <w:numPr>
          <w:ilvl w:val="0"/>
          <w:numId w:val="29"/>
        </w:numPr>
        <w:jc w:val="both"/>
      </w:pPr>
      <w:r>
        <w:t xml:space="preserve">СП 44.13330.2011 </w:t>
      </w:r>
      <w:r w:rsidRPr="00024BD5">
        <w:rPr>
          <w:szCs w:val="24"/>
        </w:rPr>
        <w:t>«Административные и бытовые здания»</w:t>
      </w:r>
    </w:p>
    <w:p w:rsidR="00A02C66" w:rsidRDefault="00A02C66" w:rsidP="00390F44">
      <w:pPr>
        <w:pStyle w:val="afffc"/>
        <w:numPr>
          <w:ilvl w:val="0"/>
          <w:numId w:val="29"/>
        </w:numPr>
        <w:jc w:val="both"/>
      </w:pPr>
      <w:r w:rsidRPr="00024BD5">
        <w:rPr>
          <w:bCs/>
        </w:rPr>
        <w:t>СП 50.13330.2012</w:t>
      </w:r>
      <w:r w:rsidR="005C77A3" w:rsidRPr="00024BD5">
        <w:rPr>
          <w:bCs/>
        </w:rPr>
        <w:t xml:space="preserve"> «Тепловая защита зданий»</w:t>
      </w:r>
    </w:p>
    <w:p w:rsidR="00D80347" w:rsidRDefault="00D80347" w:rsidP="00D80347">
      <w:pPr>
        <w:pStyle w:val="afffc"/>
        <w:numPr>
          <w:ilvl w:val="0"/>
          <w:numId w:val="29"/>
        </w:numPr>
        <w:jc w:val="both"/>
      </w:pPr>
      <w:r w:rsidRPr="00A96018">
        <w:t>С</w:t>
      </w:r>
      <w:r>
        <w:t>П</w:t>
      </w:r>
      <w:r w:rsidRPr="00A96018">
        <w:t xml:space="preserve"> </w:t>
      </w:r>
      <w:r>
        <w:t xml:space="preserve">51.13330.2011 </w:t>
      </w:r>
      <w:r w:rsidRPr="00A96018">
        <w:t>«Защита от шума»</w:t>
      </w:r>
    </w:p>
    <w:p w:rsidR="00D80347" w:rsidRDefault="00D80347" w:rsidP="00D80347">
      <w:pPr>
        <w:pStyle w:val="afffc"/>
        <w:numPr>
          <w:ilvl w:val="0"/>
          <w:numId w:val="29"/>
        </w:numPr>
        <w:jc w:val="both"/>
      </w:pPr>
      <w:r>
        <w:rPr>
          <w:szCs w:val="24"/>
          <w:lang w:eastAsia="en-US"/>
        </w:rPr>
        <w:t xml:space="preserve">СП 52.13330.2016 </w:t>
      </w:r>
      <w:r w:rsidRPr="007D79E4">
        <w:rPr>
          <w:szCs w:val="24"/>
        </w:rPr>
        <w:t>«Естестве</w:t>
      </w:r>
      <w:r w:rsidR="00024BD5">
        <w:rPr>
          <w:szCs w:val="24"/>
        </w:rPr>
        <w:t>нное и искусственное освещение»</w:t>
      </w:r>
    </w:p>
    <w:p w:rsidR="007A0057" w:rsidRDefault="00D80347" w:rsidP="006E6FAF">
      <w:pPr>
        <w:pStyle w:val="afffc"/>
        <w:numPr>
          <w:ilvl w:val="0"/>
          <w:numId w:val="29"/>
        </w:numPr>
        <w:jc w:val="both"/>
      </w:pPr>
      <w:r>
        <w:t>СП 56.13330</w:t>
      </w:r>
      <w:r w:rsidR="00282F79">
        <w:t>.2021 «Производственные здания»</w:t>
      </w:r>
    </w:p>
    <w:p w:rsidR="00A02C66" w:rsidRPr="00512B29" w:rsidRDefault="00A02C66" w:rsidP="006E6FAF">
      <w:pPr>
        <w:pStyle w:val="afffc"/>
        <w:numPr>
          <w:ilvl w:val="0"/>
          <w:numId w:val="29"/>
        </w:numPr>
        <w:jc w:val="both"/>
      </w:pPr>
      <w:r w:rsidRPr="00024BD5">
        <w:rPr>
          <w:bCs/>
        </w:rPr>
        <w:t>СП 131.13330.2020</w:t>
      </w:r>
      <w:r w:rsidR="00835135" w:rsidRPr="00024BD5">
        <w:rPr>
          <w:bCs/>
        </w:rPr>
        <w:t xml:space="preserve"> «Строительная климатология»</w:t>
      </w:r>
      <w:bookmarkStart w:id="66" w:name="_GoBack"/>
      <w:bookmarkEnd w:id="66"/>
    </w:p>
    <w:p w:rsidR="00512B29" w:rsidRPr="00512B29" w:rsidRDefault="00512B29" w:rsidP="00D80347">
      <w:pPr>
        <w:jc w:val="both"/>
      </w:pPr>
    </w:p>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Pr="00512B29" w:rsidRDefault="00512B29" w:rsidP="00512B29"/>
    <w:p w:rsidR="00512B29" w:rsidRDefault="00512B29" w:rsidP="00512B29"/>
    <w:p w:rsidR="00515272" w:rsidRPr="00512B29" w:rsidRDefault="00512B29" w:rsidP="00512B29">
      <w:pPr>
        <w:tabs>
          <w:tab w:val="left" w:pos="2039"/>
        </w:tabs>
      </w:pPr>
      <w:r>
        <w:tab/>
      </w:r>
    </w:p>
    <w:sectPr w:rsidR="00515272" w:rsidRPr="00512B29" w:rsidSect="005C4845">
      <w:headerReference w:type="even" r:id="rId7"/>
      <w:headerReference w:type="default" r:id="rId8"/>
      <w:footerReference w:type="even" r:id="rId9"/>
      <w:footerReference w:type="default" r:id="rId10"/>
      <w:headerReference w:type="first" r:id="rId11"/>
      <w:footerReference w:type="first" r:id="rId12"/>
      <w:pgSz w:w="11906" w:h="16838" w:code="8"/>
      <w:pgMar w:top="1134" w:right="850" w:bottom="1134" w:left="1417" w:header="709" w:footer="799" w:gutter="0"/>
      <w:pgNumType w:chapSep="e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831" w:rsidRDefault="006F4831">
      <w:r>
        <w:separator/>
      </w:r>
    </w:p>
  </w:endnote>
  <w:endnote w:type="continuationSeparator" w:id="0">
    <w:p w:rsidR="006F4831" w:rsidRDefault="006F4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39HrP24DhTt">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F79" w:rsidRDefault="00282F79">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845" w:rsidRPr="00B80608" w:rsidRDefault="005C4845" w:rsidP="00445871">
    <w:pPr>
      <w:pStyle w:val="ac"/>
      <w:pBdr>
        <w:top w:val="single" w:sz="4" w:space="1" w:color="auto"/>
      </w:pBdr>
      <w:rPr>
        <w:szCs w:val="18"/>
      </w:rPr>
    </w:pPr>
    <w:r>
      <w:rPr>
        <w:rFonts w:ascii="Arial" w:hAnsi="Arial" w:cs="Arial"/>
        <w:sz w:val="16"/>
        <w:szCs w:val="16"/>
      </w:rPr>
      <w:fldChar w:fldCharType="begin"/>
    </w:r>
    <w:r>
      <w:rPr>
        <w:rFonts w:ascii="Arial" w:hAnsi="Arial" w:cs="Arial"/>
        <w:sz w:val="16"/>
        <w:szCs w:val="16"/>
      </w:rPr>
      <w:instrText xml:space="preserve"> IF </w:instrText>
    </w:r>
    <w:r>
      <w:rPr>
        <w:rFonts w:ascii="Arial" w:hAnsi="Arial" w:cs="Arial"/>
        <w:sz w:val="16"/>
        <w:szCs w:val="16"/>
      </w:rPr>
      <w:fldChar w:fldCharType="begin"/>
    </w:r>
    <w:r>
      <w:rPr>
        <w:rFonts w:ascii="Arial" w:hAnsi="Arial" w:cs="Arial"/>
        <w:sz w:val="16"/>
        <w:szCs w:val="16"/>
      </w:rPr>
      <w:instrText xml:space="preserve"> DOCPROPERTY "Язык" </w:instrText>
    </w:r>
    <w:r>
      <w:rPr>
        <w:rFonts w:ascii="Arial" w:hAnsi="Arial" w:cs="Arial"/>
        <w:sz w:val="16"/>
        <w:szCs w:val="16"/>
      </w:rPr>
      <w:fldChar w:fldCharType="separate"/>
    </w:r>
    <w:r w:rsidR="00F541B4">
      <w:rPr>
        <w:rFonts w:ascii="Arial" w:hAnsi="Arial" w:cs="Arial"/>
        <w:sz w:val="16"/>
        <w:szCs w:val="16"/>
      </w:rPr>
      <w:instrText>R</w:instrText>
    </w:r>
    <w:r>
      <w:rPr>
        <w:rFonts w:ascii="Arial" w:hAnsi="Arial" w:cs="Arial"/>
        <w:sz w:val="16"/>
        <w:szCs w:val="16"/>
      </w:rPr>
      <w:fldChar w:fldCharType="end"/>
    </w:r>
    <w:r>
      <w:rPr>
        <w:rFonts w:ascii="Arial" w:hAnsi="Arial" w:cs="Arial"/>
        <w:sz w:val="16"/>
        <w:szCs w:val="16"/>
      </w:rPr>
      <w:instrText>="E" "File" "Файл"</w:instrText>
    </w:r>
    <w:r>
      <w:rPr>
        <w:rFonts w:ascii="Arial" w:hAnsi="Arial" w:cs="Arial"/>
        <w:sz w:val="16"/>
        <w:szCs w:val="16"/>
      </w:rPr>
      <w:fldChar w:fldCharType="separate"/>
    </w:r>
    <w:r w:rsidR="00282F79">
      <w:rPr>
        <w:rFonts w:ascii="Arial" w:hAnsi="Arial" w:cs="Arial"/>
        <w:sz w:val="16"/>
        <w:szCs w:val="16"/>
      </w:rPr>
      <w:t>Файл</w:t>
    </w:r>
    <w:r>
      <w:rPr>
        <w:rFonts w:ascii="Arial" w:hAnsi="Arial" w:cs="Arial"/>
        <w:sz w:val="16"/>
        <w:szCs w:val="16"/>
      </w:rPr>
      <w:fldChar w:fldCharType="end"/>
    </w:r>
    <w:r>
      <w:rPr>
        <w:rFonts w:ascii="Arial" w:hAnsi="Arial" w:cs="Arial"/>
        <w:sz w:val="16"/>
        <w:szCs w:val="16"/>
      </w:rPr>
      <w:t xml:space="preserve"> </w:t>
    </w:r>
    <w:r w:rsidR="00CF5E12">
      <w:rPr>
        <w:rFonts w:ascii="Arial" w:hAnsi="Arial" w:cs="Arial"/>
        <w:sz w:val="16"/>
        <w:szCs w:val="16"/>
      </w:rPr>
      <w:t>ЧОНФ.ГАЗ-КГС.107</w:t>
    </w:r>
    <w:r w:rsidR="00EC412B" w:rsidRPr="00EC412B">
      <w:rPr>
        <w:rFonts w:ascii="Arial" w:hAnsi="Arial" w:cs="Arial"/>
        <w:sz w:val="16"/>
        <w:szCs w:val="16"/>
      </w:rPr>
      <w:t>-П-АР</w:t>
    </w:r>
    <w:r w:rsidR="00EC412B">
      <w:rPr>
        <w:rFonts w:ascii="Arial" w:hAnsi="Arial" w:cs="Arial"/>
        <w:sz w:val="16"/>
        <w:szCs w:val="16"/>
      </w:rPr>
      <w:t>.00.00</w:t>
    </w:r>
    <w:r w:rsidR="00512B29">
      <w:rPr>
        <w:rFonts w:ascii="Arial" w:hAnsi="Arial" w:cs="Arial"/>
        <w:sz w:val="16"/>
        <w:szCs w:val="16"/>
      </w:rPr>
      <w:t>-ТЧ</w:t>
    </w:r>
    <w:r w:rsidR="00EC412B">
      <w:rPr>
        <w:rFonts w:ascii="Arial" w:hAnsi="Arial" w:cs="Arial"/>
        <w:sz w:val="16"/>
        <w:szCs w:val="16"/>
      </w:rPr>
      <w:t>-001_0</w:t>
    </w:r>
    <w:r w:rsidR="00EC412B" w:rsidRPr="00EC412B">
      <w:rPr>
        <w:rFonts w:ascii="Arial" w:hAnsi="Arial" w:cs="Arial"/>
        <w:sz w:val="16"/>
        <w:szCs w:val="16"/>
      </w:rPr>
      <w:t>.docx</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sidR="00F541B4">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282F79">
      <w:rPr>
        <w:rFonts w:ascii="Arial" w:hAnsi="Arial" w:cs="Arial"/>
        <w:szCs w:val="18"/>
      </w:rPr>
      <w:t>14</w:t>
    </w:r>
    <w:r w:rsidRPr="00B80608">
      <w:rPr>
        <w:rFonts w:ascii="Arial" w:hAnsi="Arial" w:cs="Arial"/>
        <w:szCs w:val="18"/>
      </w:rPr>
      <w:fldChar w:fldCharType="end"/>
    </w:r>
  </w:p>
  <w:p w:rsidR="005C4845" w:rsidRPr="00B80608" w:rsidRDefault="005C4845" w:rsidP="00445871">
    <w:pPr>
      <w:pStyle w:val="ac"/>
      <w:pBdr>
        <w:top w:val="single" w:sz="4" w:space="1" w:color="auto"/>
      </w:pBdr>
      <w:jc w:val="center"/>
    </w:pPr>
    <w:r>
      <w:rPr>
        <w:rFonts w:ascii="Arial" w:hAnsi="Arial" w:cs="Arial"/>
        <w:sz w:val="16"/>
        <w:szCs w:val="16"/>
      </w:rPr>
      <w:fldChar w:fldCharType="begin"/>
    </w:r>
    <w:r>
      <w:rPr>
        <w:rFonts w:ascii="Arial" w:hAnsi="Arial" w:cs="Arial"/>
        <w:sz w:val="16"/>
        <w:szCs w:val="16"/>
      </w:rPr>
      <w:instrText xml:space="preserve"> DOCPROPERTY  "Наименование_документа"</w:instrText>
    </w:r>
    <w:r>
      <w:rPr>
        <w:rFonts w:ascii="Arial" w:hAnsi="Arial" w:cs="Arial"/>
        <w:sz w:val="16"/>
        <w:szCs w:val="16"/>
      </w:rPr>
      <w:fldChar w:fldCharType="separate"/>
    </w:r>
    <w:r w:rsidR="009C6880">
      <w:rPr>
        <w:rFonts w:ascii="Arial" w:hAnsi="Arial" w:cs="Arial"/>
        <w:sz w:val="16"/>
        <w:szCs w:val="16"/>
      </w:rPr>
      <w:t>Раздел 3. Объемно-планировочные и архитектурные решения. Текстовая часть</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"Наименование2_документа"</w:instrText>
    </w:r>
    <w:r>
      <w:rPr>
        <w:rFonts w:ascii="Arial" w:hAnsi="Arial" w:cs="Arial"/>
        <w:sz w:val="16"/>
        <w:szCs w:val="16"/>
      </w:rPr>
      <w:fldChar w:fldCharType="separate"/>
    </w:r>
    <w:r w:rsidR="00F541B4">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"Наименование3_документа"</w:instrText>
    </w:r>
    <w:r>
      <w:rPr>
        <w:rFonts w:ascii="Arial" w:hAnsi="Arial" w:cs="Arial"/>
        <w:sz w:val="16"/>
        <w:szCs w:val="16"/>
      </w:rPr>
      <w:fldChar w:fldCharType="separate"/>
    </w:r>
    <w:r w:rsidR="00F541B4">
      <w:rPr>
        <w:rFonts w:ascii="Arial" w:hAnsi="Arial" w:cs="Arial"/>
        <w:sz w:val="16"/>
        <w:szCs w:val="16"/>
      </w:rPr>
      <w:t xml:space="preserve"> </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F79" w:rsidRDefault="00282F7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831" w:rsidRDefault="006F4831">
      <w:r>
        <w:separator/>
      </w:r>
    </w:p>
  </w:footnote>
  <w:footnote w:type="continuationSeparator" w:id="0">
    <w:p w:rsidR="006F4831" w:rsidRDefault="006F4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F79" w:rsidRDefault="00282F79">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845" w:rsidRPr="0040205B" w:rsidRDefault="005C4845" w:rsidP="00445871">
    <w:pPr>
      <w:pStyle w:val="af2"/>
      <w:tabs>
        <w:tab w:val="clear" w:pos="4820"/>
      </w:tabs>
      <w:rPr>
        <w:rFonts w:ascii="Arial" w:hAnsi="Arial" w:cs="Arial"/>
        <w:sz w:val="2"/>
        <w:szCs w:val="2"/>
      </w:rPr>
    </w:pPr>
    <w:r w:rsidRPr="00F9279A">
      <w:rPr>
        <w:rFonts w:ascii="Arial" w:hAnsi="Arial" w:cs="Arial"/>
        <w:szCs w:val="18"/>
      </w:rPr>
      <w:fldChar w:fldCharType="begin"/>
    </w:r>
    <w:r w:rsidRPr="00F9279A">
      <w:rPr>
        <w:rFonts w:ascii="Arial" w:hAnsi="Arial" w:cs="Arial"/>
        <w:szCs w:val="18"/>
      </w:rPr>
      <w:instrText xml:space="preserve"> DOCPROPERTY  Обозначение  \* MERGEFORMAT </w:instrText>
    </w:r>
    <w:r w:rsidRPr="00F9279A">
      <w:rPr>
        <w:rFonts w:ascii="Arial" w:hAnsi="Arial" w:cs="Arial"/>
        <w:szCs w:val="18"/>
      </w:rPr>
      <w:fldChar w:fldCharType="separate"/>
    </w:r>
    <w:r w:rsidR="00CF5E12">
      <w:rPr>
        <w:rFonts w:ascii="Arial" w:hAnsi="Arial" w:cs="Arial"/>
        <w:szCs w:val="18"/>
      </w:rPr>
      <w:t>ЧОНФ.ГАЗ-КГС.107-П-АР.00.00-ТЧ-001</w:t>
    </w:r>
    <w:r w:rsidRPr="00F9279A">
      <w:rPr>
        <w:rFonts w:ascii="Arial" w:hAnsi="Arial" w:cs="Arial"/>
        <w:szCs w:val="18"/>
      </w:rPr>
      <w:fldChar w:fldCharType="end"/>
    </w:r>
    <w:r w:rsidRPr="00F9279A">
      <w:rPr>
        <w:rFonts w:ascii="Arial" w:hAnsi="Arial" w:cs="Arial"/>
        <w:caps/>
        <w:szCs w:val="18"/>
      </w:rPr>
      <w:tab/>
    </w:r>
    <w:r w:rsidRPr="00F9279A">
      <w:rPr>
        <w:rFonts w:ascii="Arial" w:hAnsi="Arial" w:cs="Arial"/>
        <w:caps/>
        <w:szCs w:val="18"/>
      </w:rPr>
      <w:fldChar w:fldCharType="begin"/>
    </w:r>
    <w:r w:rsidRPr="00F9279A">
      <w:rPr>
        <w:rFonts w:ascii="Arial" w:hAnsi="Arial" w:cs="Arial"/>
        <w:caps/>
        <w:szCs w:val="18"/>
      </w:rPr>
      <w:instrText xml:space="preserve"> DOCPROPERTY  Организация  \* MERGEFORMAT </w:instrText>
    </w:r>
    <w:r w:rsidRPr="00F9279A">
      <w:rPr>
        <w:rFonts w:ascii="Arial" w:hAnsi="Arial" w:cs="Arial"/>
        <w:caps/>
        <w:szCs w:val="18"/>
      </w:rPr>
      <w:fldChar w:fldCharType="separate"/>
    </w:r>
    <w:r w:rsidR="00CF5E12" w:rsidRPr="00CF5E12">
      <w:rPr>
        <w:rFonts w:ascii="Arial" w:hAnsi="Arial" w:cs="Arial"/>
        <w:bCs/>
        <w:caps/>
        <w:szCs w:val="18"/>
      </w:rPr>
      <w:t>АО "</w:t>
    </w:r>
    <w:r w:rsidR="00CF5E12">
      <w:rPr>
        <w:rFonts w:ascii="Arial" w:hAnsi="Arial" w:cs="Arial"/>
        <w:caps/>
        <w:szCs w:val="18"/>
      </w:rPr>
      <w:t>Институт "Нефтегазпроект"</w:t>
    </w:r>
    <w:r w:rsidRPr="00F9279A">
      <w:rPr>
        <w:rFonts w:ascii="Arial" w:hAnsi="Arial" w:cs="Arial"/>
        <w:caps/>
        <w:szCs w:val="18"/>
      </w:rPr>
      <w:fldChar w:fldCharType="end"/>
    </w:r>
  </w:p>
  <w:p w:rsidR="005C4845" w:rsidRPr="0040205B" w:rsidRDefault="005C4845" w:rsidP="00445871">
    <w:pPr>
      <w:pStyle w:val="af2"/>
      <w:pBdr>
        <w:bottom w:val="single" w:sz="4" w:space="1" w:color="auto"/>
      </w:pBdr>
      <w:tabs>
        <w:tab w:val="clear" w:pos="4820"/>
      </w:tabs>
      <w:rPr>
        <w:rStyle w:val="af4"/>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sidR="00CF5E12">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sidR="00CF5E12">
      <w:rPr>
        <w:rFonts w:ascii="Arial" w:hAnsi="Arial" w:cs="Arial"/>
        <w:szCs w:val="18"/>
      </w:rPr>
      <w:t xml:space="preserve"> </w:t>
    </w:r>
    <w:r>
      <w:rPr>
        <w:rFonts w:ascii="Arial" w:hAnsi="Arial" w:cs="Arial"/>
        <w:szCs w:val="18"/>
      </w:rPr>
      <w:fldChar w:fldCharType="end"/>
    </w:r>
    <w:r>
      <w:rPr>
        <w:rFonts w:ascii="Arial" w:hAnsi="Arial" w:cs="Arial"/>
        <w:szCs w:val="18"/>
      </w:rPr>
      <w:t xml:space="preserve"> </w:t>
    </w:r>
    <w:r>
      <w:rPr>
        <w:rFonts w:ascii="Arial" w:hAnsi="Arial" w:cs="Arial"/>
        <w:szCs w:val="18"/>
        <w:lang w:val="en-US"/>
      </w:rPr>
      <w:fldChar w:fldCharType="begin"/>
    </w:r>
    <w:r>
      <w:rPr>
        <w:rFonts w:ascii="Arial" w:hAnsi="Arial" w:cs="Arial"/>
        <w:szCs w:val="18"/>
      </w:rPr>
      <w:instrText xml:space="preserve"> </w:instrText>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rPr>
      <w:instrText xml:space="preserve"> </w:instrText>
    </w:r>
    <w:r>
      <w:rPr>
        <w:rFonts w:ascii="Arial" w:hAnsi="Arial" w:cs="Arial"/>
        <w:szCs w:val="18"/>
        <w:lang w:val="en-US"/>
      </w:rPr>
      <w:fldChar w:fldCharType="separate"/>
    </w:r>
    <w:r w:rsidR="00CF5E12" w:rsidRPr="00CF5E12">
      <w:rPr>
        <w:rFonts w:ascii="Arial" w:hAnsi="Arial" w:cs="Arial"/>
        <w:szCs w:val="18"/>
      </w:rPr>
      <w:t xml:space="preserve"> </w:t>
    </w:r>
    <w:r>
      <w:rPr>
        <w:rFonts w:ascii="Arial" w:hAnsi="Arial" w:cs="Arial"/>
        <w:szCs w:val="18"/>
        <w:lang w:val="en-US"/>
      </w:rPr>
      <w:fldChar w:fldCharType="end"/>
    </w:r>
  </w:p>
  <w:p w:rsidR="005C4845" w:rsidRPr="00F9279A" w:rsidRDefault="003729B4" w:rsidP="00445871">
    <w:pPr>
      <w:pStyle w:val="af2"/>
      <w:rPr>
        <w:rFonts w:ascii="Arial" w:hAnsi="Arial" w:cs="Arial"/>
        <w:szCs w:val="18"/>
      </w:rPr>
    </w:pPr>
    <w:r>
      <w:rPr>
        <w:rFonts w:ascii="Arial" w:hAnsi="Arial" w:cs="Arial"/>
        <w:noProof/>
        <w:szCs w:val="18"/>
      </w:rPr>
      <mc:AlternateContent>
        <mc:Choice Requires="wps">
          <w:drawing>
            <wp:anchor distT="0" distB="0" distL="114300" distR="114300" simplePos="0" relativeHeight="251659264" behindDoc="0" locked="0" layoutInCell="1" allowOverlap="1">
              <wp:simplePos x="0" y="0"/>
              <wp:positionH relativeFrom="page">
                <wp:posOffset>39370</wp:posOffset>
              </wp:positionH>
              <wp:positionV relativeFrom="page">
                <wp:posOffset>305435</wp:posOffset>
              </wp:positionV>
              <wp:extent cx="609600" cy="3086100"/>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609600" cy="30861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2"/>
                          </w:tblGrid>
                          <w:tr w:rsidR="003729B4" w:rsidTr="003729B4">
                            <w:trPr>
                              <w:cantSplit/>
                              <w:trHeight w:val="4836"/>
                            </w:trPr>
                            <w:tc>
                              <w:tcPr>
                                <w:tcW w:w="827" w:type="dxa"/>
                                <w:shd w:val="clear" w:color="auto" w:fill="auto"/>
                                <w:textDirection w:val="btLr"/>
                              </w:tcPr>
                              <w:p w:rsidR="003729B4" w:rsidRPr="003729B4" w:rsidRDefault="003729B4" w:rsidP="003729B4">
                                <w:pPr>
                                  <w:ind w:left="113" w:right="113"/>
                                  <w:jc w:val="center"/>
                                  <w:rPr>
                                    <w:rFonts w:ascii="C39HrP24DhTt" w:hAnsi="C39HrP24DhTt"/>
                                    <w:sz w:val="80"/>
                                  </w:rPr>
                                </w:pPr>
                                <w:r>
                                  <w:rPr>
                                    <w:rFonts w:ascii="C39HrP24DhTt" w:hAnsi="C39HrP24DhTt"/>
                                    <w:sz w:val="80"/>
                                  </w:rPr>
                                  <w:fldChar w:fldCharType="begin"/>
                                </w:r>
                                <w:r>
                                  <w:rPr>
                                    <w:rFonts w:ascii="C39HrP24DhTt" w:hAnsi="C39HrP24DhTt"/>
                                    <w:sz w:val="80"/>
                                  </w:rPr>
                                  <w:instrText xml:space="preserve"> DOCVARIABLE  BarCode  \*MERGEFORMAT </w:instrText>
                                </w:r>
                                <w:r>
                                  <w:rPr>
                                    <w:rFonts w:ascii="C39HrP24DhTt" w:hAnsi="C39HrP24DhTt"/>
                                    <w:sz w:val="80"/>
                                  </w:rPr>
                                  <w:fldChar w:fldCharType="separate"/>
                                </w:r>
                                <w:r>
                                  <w:rPr>
                                    <w:rFonts w:ascii="C39HrP24DhTt" w:hAnsi="C39HrP24DhTt"/>
                                    <w:sz w:val="80"/>
                                  </w:rPr>
                                  <w:t xml:space="preserve"> </w:t>
                                </w:r>
                                <w:r>
                                  <w:rPr>
                                    <w:rFonts w:ascii="C39HrP24DhTt" w:hAnsi="C39HrP24DhTt"/>
                                    <w:sz w:val="80"/>
                                  </w:rPr>
                                  <w:fldChar w:fldCharType="end"/>
                                </w:r>
                              </w:p>
                            </w:tc>
                          </w:tr>
                        </w:tbl>
                        <w:p w:rsidR="003729B4" w:rsidRDefault="003729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3.1pt;margin-top:24.05pt;width:48pt;height:243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" filled="f" stroked="f" strokeweight=".5pt">
              <v:textbox>
                <w:txbxContent>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2"/>
                    </w:tblGrid>
                    <w:tr w:rsidR="003729B4" w:rsidTr="003729B4">
                      <w:trPr>
                        <w:cantSplit/>
                        <w:trHeight w:val="4836"/>
                      </w:trPr>
                      <w:tc>
                        <w:tcPr>
                          <w:tcW w:w="827" w:type="dxa"/>
                          <w:shd w:val="clear" w:color="auto" w:fill="auto"/>
                          <w:textDirection w:val="btLr"/>
                        </w:tcPr>
                        <w:p w:rsidR="003729B4" w:rsidRPr="003729B4" w:rsidRDefault="003729B4" w:rsidP="003729B4">
                          <w:pPr>
                            <w:ind w:left="113" w:right="113"/>
                            <w:jc w:val="center"/>
                            <w:rPr>
                              <w:rFonts w:ascii="C39HrP24DhTt" w:hAnsi="C39HrP24DhTt"/>
                              <w:sz w:val="80"/>
                            </w:rPr>
                          </w:pPr>
                          <w:r>
                            <w:rPr>
                              <w:rFonts w:ascii="C39HrP24DhTt" w:hAnsi="C39HrP24DhTt"/>
                              <w:sz w:val="80"/>
                            </w:rPr>
                            <w:fldChar w:fldCharType="begin"/>
                          </w:r>
                          <w:r>
                            <w:rPr>
                              <w:rFonts w:ascii="C39HrP24DhTt" w:hAnsi="C39HrP24DhTt"/>
                              <w:sz w:val="80"/>
                            </w:rPr>
                            <w:instrText xml:space="preserve"> DOCVARIABLE  BarCode  \*MERGEFORMAT </w:instrText>
                          </w:r>
                          <w:r>
                            <w:rPr>
                              <w:rFonts w:ascii="C39HrP24DhTt" w:hAnsi="C39HrP24DhTt"/>
                              <w:sz w:val="80"/>
                            </w:rPr>
                            <w:fldChar w:fldCharType="separate"/>
                          </w:r>
                          <w:r>
                            <w:rPr>
                              <w:rFonts w:ascii="C39HrP24DhTt" w:hAnsi="C39HrP24DhTt"/>
                              <w:sz w:val="80"/>
                            </w:rPr>
                            <w:t xml:space="preserve"> </w:t>
                          </w:r>
                          <w:r>
                            <w:rPr>
                              <w:rFonts w:ascii="C39HrP24DhTt" w:hAnsi="C39HrP24DhTt"/>
                              <w:sz w:val="80"/>
                            </w:rPr>
                            <w:fldChar w:fldCharType="end"/>
                          </w:r>
                        </w:p>
                      </w:tc>
                    </w:tr>
                  </w:tbl>
                  <w:p w:rsidR="003729B4" w:rsidRDefault="003729B4"/>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F79" w:rsidRDefault="00282F79">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15:restartNumberingAfterBreak="0">
    <w:nsid w:val="0D3A141C"/>
    <w:multiLevelType w:val="hybridMultilevel"/>
    <w:tmpl w:val="D6008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3C4705"/>
    <w:multiLevelType w:val="multilevel"/>
    <w:tmpl w:val="6FBACF7E"/>
    <w:lvl w:ilvl="0">
      <w:start w:val="1"/>
      <w:numFmt w:val="decimal"/>
      <w:lvlText w:val="%1"/>
      <w:lvlJc w:val="left"/>
      <w:pPr>
        <w:tabs>
          <w:tab w:val="num" w:pos="709"/>
        </w:tabs>
        <w:ind w:left="709"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369"/>
        </w:tabs>
        <w:ind w:left="709"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1.%2.%3"/>
      <w:lvlJc w:val="left"/>
      <w:pPr>
        <w:tabs>
          <w:tab w:val="num" w:pos="709"/>
        </w:tabs>
        <w:ind w:left="709" w:firstLine="0"/>
      </w:pPr>
      <w:rPr>
        <w:rFonts w:hint="default"/>
      </w:rPr>
    </w:lvl>
    <w:lvl w:ilvl="3">
      <w:start w:val="1"/>
      <w:numFmt w:val="decimal"/>
      <w:lvlText w:val="%1.%2.%3.%4"/>
      <w:lvlJc w:val="left"/>
      <w:pPr>
        <w:tabs>
          <w:tab w:val="num" w:pos="369"/>
        </w:tabs>
        <w:ind w:left="709" w:firstLine="0"/>
      </w:pPr>
      <w:rPr>
        <w:rFonts w:hint="default"/>
      </w:rPr>
    </w:lvl>
    <w:lvl w:ilvl="4">
      <w:start w:val="1"/>
      <w:numFmt w:val="decimal"/>
      <w:lvlText w:val="%1.%2.%3.%4.%5"/>
      <w:lvlJc w:val="left"/>
      <w:pPr>
        <w:tabs>
          <w:tab w:val="num" w:pos="369"/>
        </w:tabs>
        <w:ind w:left="709" w:firstLine="0"/>
      </w:pPr>
      <w:rPr>
        <w:rFonts w:hint="default"/>
      </w:rPr>
    </w:lvl>
    <w:lvl w:ilvl="5">
      <w:start w:val="1"/>
      <w:numFmt w:val="decimal"/>
      <w:lvlText w:val="%1.%2.%3.%4.%5.%6"/>
      <w:lvlJc w:val="left"/>
      <w:pPr>
        <w:tabs>
          <w:tab w:val="num" w:pos="369"/>
        </w:tabs>
        <w:ind w:left="709" w:firstLine="0"/>
      </w:pPr>
      <w:rPr>
        <w:rFonts w:hint="default"/>
      </w:rPr>
    </w:lvl>
    <w:lvl w:ilvl="6">
      <w:start w:val="1"/>
      <w:numFmt w:val="decimal"/>
      <w:lvlText w:val="%1.%2.%3.%4.%5.%6.%7"/>
      <w:lvlJc w:val="left"/>
      <w:pPr>
        <w:tabs>
          <w:tab w:val="num" w:pos="369"/>
        </w:tabs>
        <w:ind w:left="709" w:firstLine="0"/>
      </w:pPr>
      <w:rPr>
        <w:rFonts w:hint="default"/>
      </w:rPr>
    </w:lvl>
    <w:lvl w:ilvl="7">
      <w:start w:val="1"/>
      <w:numFmt w:val="decimal"/>
      <w:lvlText w:val="%1.%2.%3.%4.%5.%6.%7.%8"/>
      <w:lvlJc w:val="left"/>
      <w:pPr>
        <w:tabs>
          <w:tab w:val="num" w:pos="369"/>
        </w:tabs>
        <w:ind w:left="709" w:firstLine="0"/>
      </w:pPr>
      <w:rPr>
        <w:rFonts w:hint="default"/>
      </w:rPr>
    </w:lvl>
    <w:lvl w:ilvl="8">
      <w:start w:val="1"/>
      <w:numFmt w:val="decimal"/>
      <w:lvlText w:val="%1.%2.%3.%4.%5.%6.%7.%8.%9"/>
      <w:lvlJc w:val="left"/>
      <w:pPr>
        <w:tabs>
          <w:tab w:val="num" w:pos="709"/>
        </w:tabs>
        <w:ind w:left="709" w:firstLine="0"/>
      </w:pPr>
      <w:rPr>
        <w:rFonts w:hint="default"/>
      </w:rPr>
    </w:lvl>
  </w:abstractNum>
  <w:abstractNum w:abstractNumId="3" w15:restartNumberingAfterBreak="0">
    <w:nsid w:val="0E6E3579"/>
    <w:multiLevelType w:val="multilevel"/>
    <w:tmpl w:val="6458043E"/>
    <w:styleLink w:val="a"/>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4" w15:restartNumberingAfterBreak="0">
    <w:nsid w:val="14495AFB"/>
    <w:multiLevelType w:val="hybridMultilevel"/>
    <w:tmpl w:val="4A24A058"/>
    <w:lvl w:ilvl="0" w:tplc="5F360E1A">
      <w:start w:val="1"/>
      <w:numFmt w:val="decimal"/>
      <w:lvlRestart w:val="0"/>
      <w:pStyle w:val="a0"/>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88A1CB1"/>
    <w:multiLevelType w:val="hybridMultilevel"/>
    <w:tmpl w:val="0700DC08"/>
    <w:lvl w:ilvl="0" w:tplc="5ED220C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8D1058"/>
    <w:multiLevelType w:val="singleLevel"/>
    <w:tmpl w:val="462A1A90"/>
    <w:lvl w:ilvl="0">
      <w:start w:val="1"/>
      <w:numFmt w:val="bullet"/>
      <w:pStyle w:val="a1"/>
      <w:lvlText w:val="-"/>
      <w:lvlJc w:val="left"/>
      <w:pPr>
        <w:tabs>
          <w:tab w:val="num" w:pos="907"/>
        </w:tabs>
        <w:ind w:left="907" w:hanging="170"/>
      </w:pPr>
      <w:rPr>
        <w:rFonts w:ascii="Times New Roman" w:hAnsi="Times New Roman" w:hint="default"/>
      </w:rPr>
    </w:lvl>
  </w:abstractNum>
  <w:abstractNum w:abstractNumId="7" w15:restartNumberingAfterBreak="0">
    <w:nsid w:val="1A085A99"/>
    <w:multiLevelType w:val="hybridMultilevel"/>
    <w:tmpl w:val="4D72A134"/>
    <w:lvl w:ilvl="0" w:tplc="D7626572">
      <w:start w:val="1"/>
      <w:numFmt w:val="russianUpper"/>
      <w:lvlText w:val="Приложение %1"/>
      <w:lvlJc w:val="left"/>
      <w:pPr>
        <w:tabs>
          <w:tab w:val="num" w:pos="1429"/>
        </w:tabs>
        <w:ind w:left="1429" w:hanging="720"/>
      </w:pPr>
      <w:rPr>
        <w:rFonts w:hint="default"/>
        <w:caps w:val="0"/>
        <w:strike w:val="0"/>
        <w:dstrike w:val="0"/>
        <w:shadow w:val="0"/>
        <w:emboss w:val="0"/>
        <w:imprint w:val="0"/>
        <w:vanish w:val="0"/>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9FE268F"/>
    <w:multiLevelType w:val="multilevel"/>
    <w:tmpl w:val="6CEACC16"/>
    <w:styleLink w:val="a2"/>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9"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0" w15:restartNumberingAfterBreak="0">
    <w:nsid w:val="3E8957DC"/>
    <w:multiLevelType w:val="multilevel"/>
    <w:tmpl w:val="3C20F216"/>
    <w:styleLink w:val="a3"/>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B5608B"/>
    <w:multiLevelType w:val="multilevel"/>
    <w:tmpl w:val="A6FA2E5A"/>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2" w15:restartNumberingAfterBreak="0">
    <w:nsid w:val="483022EA"/>
    <w:multiLevelType w:val="multilevel"/>
    <w:tmpl w:val="6458043E"/>
    <w:lvl w:ilvl="0">
      <w:start w:val="1"/>
      <w:numFmt w:val="decimal"/>
      <w:lvlRestart w:val="0"/>
      <w:pStyle w:val="a4"/>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3" w15:restartNumberingAfterBreak="0">
    <w:nsid w:val="50440CA2"/>
    <w:multiLevelType w:val="singleLevel"/>
    <w:tmpl w:val="2CAC0CE6"/>
    <w:lvl w:ilvl="0">
      <w:start w:val="1"/>
      <w:numFmt w:val="decimal"/>
      <w:pStyle w:val="a5"/>
      <w:lvlText w:val="%1)"/>
      <w:lvlJc w:val="left"/>
      <w:pPr>
        <w:tabs>
          <w:tab w:val="num" w:pos="1071"/>
        </w:tabs>
        <w:ind w:left="0" w:firstLine="709"/>
      </w:pPr>
    </w:lvl>
  </w:abstractNum>
  <w:abstractNum w:abstractNumId="14" w15:restartNumberingAfterBreak="0">
    <w:nsid w:val="52124DBA"/>
    <w:multiLevelType w:val="multilevel"/>
    <w:tmpl w:val="48E025B2"/>
    <w:styleLink w:val="10"/>
    <w:lvl w:ilvl="0">
      <w:start w:val="1"/>
      <w:numFmt w:val="decimal"/>
      <w:suff w:val="space"/>
      <w:lvlText w:val="%1."/>
      <w:lvlJc w:val="left"/>
      <w:pPr>
        <w:ind w:left="34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129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1571" w:hanging="720"/>
      </w:pPr>
      <w:rPr>
        <w:rFonts w:hint="default"/>
      </w:rPr>
    </w:lvl>
    <w:lvl w:ilvl="3">
      <w:start w:val="1"/>
      <w:numFmt w:val="decimal"/>
      <w:suff w:val="space"/>
      <w:lvlText w:val="%1.%2.%3.%4"/>
      <w:lvlJc w:val="left"/>
      <w:pPr>
        <w:ind w:left="1715" w:hanging="864"/>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5" w15:restartNumberingAfterBreak="0">
    <w:nsid w:val="604E5A2C"/>
    <w:multiLevelType w:val="multilevel"/>
    <w:tmpl w:val="FF04EA40"/>
    <w:styleLink w:val="a6"/>
    <w:lvl w:ilvl="0">
      <w:start w:val="1"/>
      <w:numFmt w:val="russianUpper"/>
      <w:pStyle w:val="9"/>
      <w:suff w:val="space"/>
      <w:lvlText w:val="Приложение %1"/>
      <w:lvlJc w:val="left"/>
      <w:pPr>
        <w:ind w:left="0" w:firstLine="0"/>
      </w:pPr>
      <w:rPr>
        <w:rFonts w:hint="default"/>
        <w:b/>
        <w:i/>
      </w:rPr>
    </w:lvl>
    <w:lvl w:ilvl="1">
      <w:start w:val="1"/>
      <w:numFmt w:val="decimal"/>
      <w:pStyle w:val="11"/>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0"/>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abstractNum w:abstractNumId="16" w15:restartNumberingAfterBreak="0">
    <w:nsid w:val="7A463108"/>
    <w:multiLevelType w:val="hybridMultilevel"/>
    <w:tmpl w:val="945AECB8"/>
    <w:lvl w:ilvl="0" w:tplc="5ED220CE">
      <w:start w:val="1"/>
      <w:numFmt w:val="bullet"/>
      <w:lvlText w:val="­"/>
      <w:lvlJc w:val="left"/>
      <w:pPr>
        <w:tabs>
          <w:tab w:val="num" w:pos="1069"/>
        </w:tabs>
        <w:ind w:left="1069" w:hanging="360"/>
      </w:pPr>
      <w:rPr>
        <w:rFonts w:ascii="Courier New" w:hAnsi="Courier New" w:hint="default"/>
      </w:rPr>
    </w:lvl>
    <w:lvl w:ilvl="1" w:tplc="04190003" w:tentative="1">
      <w:start w:val="1"/>
      <w:numFmt w:val="bullet"/>
      <w:lvlText w:val="o"/>
      <w:lvlJc w:val="left"/>
      <w:pPr>
        <w:tabs>
          <w:tab w:val="num" w:pos="1081"/>
        </w:tabs>
        <w:ind w:left="1081" w:hanging="360"/>
      </w:pPr>
      <w:rPr>
        <w:rFonts w:ascii="Courier New" w:hAnsi="Courier New" w:cs="Courier New" w:hint="default"/>
      </w:rPr>
    </w:lvl>
    <w:lvl w:ilvl="2" w:tplc="04190005" w:tentative="1">
      <w:start w:val="1"/>
      <w:numFmt w:val="bullet"/>
      <w:lvlText w:val=""/>
      <w:lvlJc w:val="left"/>
      <w:pPr>
        <w:tabs>
          <w:tab w:val="num" w:pos="1801"/>
        </w:tabs>
        <w:ind w:left="1801" w:hanging="360"/>
      </w:pPr>
      <w:rPr>
        <w:rFonts w:ascii="Wingdings" w:hAnsi="Wingdings" w:hint="default"/>
      </w:rPr>
    </w:lvl>
    <w:lvl w:ilvl="3" w:tplc="04190001" w:tentative="1">
      <w:start w:val="1"/>
      <w:numFmt w:val="bullet"/>
      <w:lvlText w:val=""/>
      <w:lvlJc w:val="left"/>
      <w:pPr>
        <w:tabs>
          <w:tab w:val="num" w:pos="2521"/>
        </w:tabs>
        <w:ind w:left="2521" w:hanging="360"/>
      </w:pPr>
      <w:rPr>
        <w:rFonts w:ascii="Symbol" w:hAnsi="Symbol" w:hint="default"/>
      </w:rPr>
    </w:lvl>
    <w:lvl w:ilvl="4" w:tplc="04190003" w:tentative="1">
      <w:start w:val="1"/>
      <w:numFmt w:val="bullet"/>
      <w:lvlText w:val="o"/>
      <w:lvlJc w:val="left"/>
      <w:pPr>
        <w:tabs>
          <w:tab w:val="num" w:pos="3241"/>
        </w:tabs>
        <w:ind w:left="3241" w:hanging="360"/>
      </w:pPr>
      <w:rPr>
        <w:rFonts w:ascii="Courier New" w:hAnsi="Courier New" w:cs="Courier New" w:hint="default"/>
      </w:rPr>
    </w:lvl>
    <w:lvl w:ilvl="5" w:tplc="04190005" w:tentative="1">
      <w:start w:val="1"/>
      <w:numFmt w:val="bullet"/>
      <w:lvlText w:val=""/>
      <w:lvlJc w:val="left"/>
      <w:pPr>
        <w:tabs>
          <w:tab w:val="num" w:pos="3961"/>
        </w:tabs>
        <w:ind w:left="3961" w:hanging="360"/>
      </w:pPr>
      <w:rPr>
        <w:rFonts w:ascii="Wingdings" w:hAnsi="Wingdings" w:hint="default"/>
      </w:rPr>
    </w:lvl>
    <w:lvl w:ilvl="6" w:tplc="04190001" w:tentative="1">
      <w:start w:val="1"/>
      <w:numFmt w:val="bullet"/>
      <w:lvlText w:val=""/>
      <w:lvlJc w:val="left"/>
      <w:pPr>
        <w:tabs>
          <w:tab w:val="num" w:pos="4681"/>
        </w:tabs>
        <w:ind w:left="4681" w:hanging="360"/>
      </w:pPr>
      <w:rPr>
        <w:rFonts w:ascii="Symbol" w:hAnsi="Symbol" w:hint="default"/>
      </w:rPr>
    </w:lvl>
    <w:lvl w:ilvl="7" w:tplc="04190003" w:tentative="1">
      <w:start w:val="1"/>
      <w:numFmt w:val="bullet"/>
      <w:lvlText w:val="o"/>
      <w:lvlJc w:val="left"/>
      <w:pPr>
        <w:tabs>
          <w:tab w:val="num" w:pos="5401"/>
        </w:tabs>
        <w:ind w:left="5401" w:hanging="360"/>
      </w:pPr>
      <w:rPr>
        <w:rFonts w:ascii="Courier New" w:hAnsi="Courier New" w:cs="Courier New" w:hint="default"/>
      </w:rPr>
    </w:lvl>
    <w:lvl w:ilvl="8" w:tplc="04190005" w:tentative="1">
      <w:start w:val="1"/>
      <w:numFmt w:val="bullet"/>
      <w:lvlText w:val=""/>
      <w:lvlJc w:val="left"/>
      <w:pPr>
        <w:tabs>
          <w:tab w:val="num" w:pos="6121"/>
        </w:tabs>
        <w:ind w:left="6121" w:hanging="360"/>
      </w:pPr>
      <w:rPr>
        <w:rFonts w:ascii="Wingdings" w:hAnsi="Wingdings" w:hint="default"/>
      </w:rPr>
    </w:lvl>
  </w:abstractNum>
  <w:abstractNum w:abstractNumId="17" w15:restartNumberingAfterBreak="0">
    <w:nsid w:val="7B6D58FC"/>
    <w:multiLevelType w:val="hybridMultilevel"/>
    <w:tmpl w:val="1B62D92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3"/>
  </w:num>
  <w:num w:numId="2">
    <w:abstractNumId w:val="0"/>
  </w:num>
  <w:num w:numId="3">
    <w:abstractNumId w:val="4"/>
  </w:num>
  <w:num w:numId="4">
    <w:abstractNumId w:val="9"/>
  </w:num>
  <w:num w:numId="5">
    <w:abstractNumId w:val="11"/>
  </w:num>
  <w:num w:numId="6">
    <w:abstractNumId w:val="3"/>
  </w:num>
  <w:num w:numId="7">
    <w:abstractNumId w:val="12"/>
  </w:num>
  <w:num w:numId="8">
    <w:abstractNumId w:val="8"/>
    <w:lvlOverride w:ilvl="0">
      <w:lvl w:ilvl="0">
        <w:start w:val="1"/>
        <w:numFmt w:val="decimal"/>
        <w:pStyle w:val="1"/>
        <w:suff w:val="space"/>
        <w:lvlText w:val="%1"/>
        <w:lvlJc w:val="left"/>
        <w:pPr>
          <w:ind w:left="709" w:firstLine="0"/>
        </w:pPr>
        <w:rPr>
          <w:rFonts w:hint="default"/>
        </w:rPr>
      </w:lvl>
    </w:lvlOverride>
  </w:num>
  <w:num w:numId="9">
    <w:abstractNumId w:val="15"/>
    <w:lvlOverride w:ilvl="0">
      <w:lvl w:ilvl="0">
        <w:start w:val="1"/>
        <w:numFmt w:val="russianUpper"/>
        <w:pStyle w:val="9"/>
        <w:suff w:val="space"/>
        <w:lvlText w:val="Приложение %1"/>
        <w:lvlJc w:val="left"/>
        <w:pPr>
          <w:ind w:left="0" w:firstLine="0"/>
        </w:pPr>
        <w:rPr>
          <w:rFonts w:hint="default"/>
          <w:b/>
          <w:i/>
        </w:rPr>
      </w:lvl>
    </w:lvlOverride>
  </w:num>
  <w:num w:numId="10">
    <w:abstractNumId w:val="9"/>
  </w:num>
  <w:num w:numId="11">
    <w:abstractNumId w:val="10"/>
  </w:num>
  <w:num w:numId="12">
    <w:abstractNumId w:val="3"/>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4"/>
  </w:num>
  <w:num w:numId="23">
    <w:abstractNumId w:val="2"/>
  </w:num>
  <w:num w:numId="24">
    <w:abstractNumId w:val="7"/>
  </w:num>
  <w:num w:numId="25">
    <w:abstractNumId w:val="6"/>
  </w:num>
  <w:num w:numId="26">
    <w:abstractNumId w:val="16"/>
  </w:num>
  <w:num w:numId="27">
    <w:abstractNumId w:val="5"/>
  </w:num>
  <w:num w:numId="28">
    <w:abstractNumId w:val="8"/>
  </w:num>
  <w:num w:numId="29">
    <w:abstractNumId w:val="1"/>
  </w:num>
  <w:num w:numId="3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BarCode" w:val=" "/>
    <w:docVar w:name="IncCapterNumb" w:val="False"/>
    <w:docVar w:name="Pref" w:val="СТ2"/>
  </w:docVars>
  <w:rsids>
    <w:rsidRoot w:val="00CD722C"/>
    <w:rsid w:val="00004CE4"/>
    <w:rsid w:val="00006BA2"/>
    <w:rsid w:val="00012993"/>
    <w:rsid w:val="00017544"/>
    <w:rsid w:val="00022773"/>
    <w:rsid w:val="00022E4A"/>
    <w:rsid w:val="00023EA1"/>
    <w:rsid w:val="00024BD5"/>
    <w:rsid w:val="00027902"/>
    <w:rsid w:val="00032884"/>
    <w:rsid w:val="000329BF"/>
    <w:rsid w:val="0003402D"/>
    <w:rsid w:val="000408FE"/>
    <w:rsid w:val="00041A63"/>
    <w:rsid w:val="00043A9D"/>
    <w:rsid w:val="00050BBD"/>
    <w:rsid w:val="00073034"/>
    <w:rsid w:val="0008713A"/>
    <w:rsid w:val="000877AF"/>
    <w:rsid w:val="000949EF"/>
    <w:rsid w:val="0009539A"/>
    <w:rsid w:val="000974D5"/>
    <w:rsid w:val="000976EE"/>
    <w:rsid w:val="000A136D"/>
    <w:rsid w:val="000A681A"/>
    <w:rsid w:val="000B2489"/>
    <w:rsid w:val="000B791C"/>
    <w:rsid w:val="000B79FD"/>
    <w:rsid w:val="000C74C8"/>
    <w:rsid w:val="000D11FC"/>
    <w:rsid w:val="000E5089"/>
    <w:rsid w:val="000F3684"/>
    <w:rsid w:val="001138B2"/>
    <w:rsid w:val="001158AA"/>
    <w:rsid w:val="001206FF"/>
    <w:rsid w:val="00122CE5"/>
    <w:rsid w:val="00153018"/>
    <w:rsid w:val="00160716"/>
    <w:rsid w:val="0016558F"/>
    <w:rsid w:val="00172E98"/>
    <w:rsid w:val="00175E52"/>
    <w:rsid w:val="00183F4D"/>
    <w:rsid w:val="0018451C"/>
    <w:rsid w:val="0018461C"/>
    <w:rsid w:val="00184D40"/>
    <w:rsid w:val="00191EC7"/>
    <w:rsid w:val="0019299B"/>
    <w:rsid w:val="00194A7D"/>
    <w:rsid w:val="001A5212"/>
    <w:rsid w:val="001C4054"/>
    <w:rsid w:val="001C45DB"/>
    <w:rsid w:val="001C74C4"/>
    <w:rsid w:val="001C7FA9"/>
    <w:rsid w:val="001D263F"/>
    <w:rsid w:val="001D3F8A"/>
    <w:rsid w:val="001E0C70"/>
    <w:rsid w:val="001E18D9"/>
    <w:rsid w:val="001E7404"/>
    <w:rsid w:val="001F0588"/>
    <w:rsid w:val="001F10B1"/>
    <w:rsid w:val="001F15E5"/>
    <w:rsid w:val="001F2D14"/>
    <w:rsid w:val="001F31A2"/>
    <w:rsid w:val="002028F7"/>
    <w:rsid w:val="00202CA6"/>
    <w:rsid w:val="00214251"/>
    <w:rsid w:val="002146C0"/>
    <w:rsid w:val="002164E5"/>
    <w:rsid w:val="00223DC9"/>
    <w:rsid w:val="00224612"/>
    <w:rsid w:val="00226B98"/>
    <w:rsid w:val="002364EE"/>
    <w:rsid w:val="00243974"/>
    <w:rsid w:val="0024489B"/>
    <w:rsid w:val="0024621E"/>
    <w:rsid w:val="00246766"/>
    <w:rsid w:val="00250D0B"/>
    <w:rsid w:val="0025468C"/>
    <w:rsid w:val="0025519E"/>
    <w:rsid w:val="002636C4"/>
    <w:rsid w:val="00264D39"/>
    <w:rsid w:val="002746BC"/>
    <w:rsid w:val="002749C7"/>
    <w:rsid w:val="00282CB5"/>
    <w:rsid w:val="00282F79"/>
    <w:rsid w:val="00286F2C"/>
    <w:rsid w:val="00287BA7"/>
    <w:rsid w:val="00292A69"/>
    <w:rsid w:val="002935B6"/>
    <w:rsid w:val="00293B67"/>
    <w:rsid w:val="002C1168"/>
    <w:rsid w:val="002C40BD"/>
    <w:rsid w:val="002D0A70"/>
    <w:rsid w:val="002D5666"/>
    <w:rsid w:val="002D5C7C"/>
    <w:rsid w:val="00300364"/>
    <w:rsid w:val="003026F4"/>
    <w:rsid w:val="00303889"/>
    <w:rsid w:val="003069D5"/>
    <w:rsid w:val="00316A39"/>
    <w:rsid w:val="00317FF8"/>
    <w:rsid w:val="003301C3"/>
    <w:rsid w:val="003325AD"/>
    <w:rsid w:val="00341A50"/>
    <w:rsid w:val="00343078"/>
    <w:rsid w:val="00345BBF"/>
    <w:rsid w:val="00346733"/>
    <w:rsid w:val="00350615"/>
    <w:rsid w:val="0035792D"/>
    <w:rsid w:val="00366D61"/>
    <w:rsid w:val="00370FF0"/>
    <w:rsid w:val="003729B4"/>
    <w:rsid w:val="00373489"/>
    <w:rsid w:val="00373F0C"/>
    <w:rsid w:val="00384D5F"/>
    <w:rsid w:val="0039239F"/>
    <w:rsid w:val="003A3EEE"/>
    <w:rsid w:val="003A4E07"/>
    <w:rsid w:val="003A78A4"/>
    <w:rsid w:val="003B4285"/>
    <w:rsid w:val="003B4904"/>
    <w:rsid w:val="003B515E"/>
    <w:rsid w:val="003C1726"/>
    <w:rsid w:val="003C2375"/>
    <w:rsid w:val="003D0BD3"/>
    <w:rsid w:val="003D354F"/>
    <w:rsid w:val="003D51C1"/>
    <w:rsid w:val="003D54A1"/>
    <w:rsid w:val="003D5C07"/>
    <w:rsid w:val="003E48D0"/>
    <w:rsid w:val="003E726F"/>
    <w:rsid w:val="00404DB8"/>
    <w:rsid w:val="00417549"/>
    <w:rsid w:val="004202F9"/>
    <w:rsid w:val="004329BE"/>
    <w:rsid w:val="00434DF7"/>
    <w:rsid w:val="00441997"/>
    <w:rsid w:val="00443DE4"/>
    <w:rsid w:val="0045086F"/>
    <w:rsid w:val="00453D0A"/>
    <w:rsid w:val="0046539D"/>
    <w:rsid w:val="004716AF"/>
    <w:rsid w:val="004846C1"/>
    <w:rsid w:val="00495279"/>
    <w:rsid w:val="004977BE"/>
    <w:rsid w:val="004A0E68"/>
    <w:rsid w:val="004A19F7"/>
    <w:rsid w:val="004A7940"/>
    <w:rsid w:val="004B0954"/>
    <w:rsid w:val="004C6F4E"/>
    <w:rsid w:val="004D70A3"/>
    <w:rsid w:val="004D7ED9"/>
    <w:rsid w:val="004E7D4B"/>
    <w:rsid w:val="004F6414"/>
    <w:rsid w:val="005061BF"/>
    <w:rsid w:val="00512874"/>
    <w:rsid w:val="00512B29"/>
    <w:rsid w:val="00515272"/>
    <w:rsid w:val="00520B8D"/>
    <w:rsid w:val="005415ED"/>
    <w:rsid w:val="0054701F"/>
    <w:rsid w:val="00554560"/>
    <w:rsid w:val="00570E3C"/>
    <w:rsid w:val="0057751D"/>
    <w:rsid w:val="00585C94"/>
    <w:rsid w:val="0058626F"/>
    <w:rsid w:val="0058682D"/>
    <w:rsid w:val="005871F5"/>
    <w:rsid w:val="005C4845"/>
    <w:rsid w:val="005C77A3"/>
    <w:rsid w:val="005D0D1F"/>
    <w:rsid w:val="005E120A"/>
    <w:rsid w:val="005E2D30"/>
    <w:rsid w:val="0060730E"/>
    <w:rsid w:val="00616F05"/>
    <w:rsid w:val="006172FF"/>
    <w:rsid w:val="00617CD2"/>
    <w:rsid w:val="00623D55"/>
    <w:rsid w:val="00640FB8"/>
    <w:rsid w:val="00641B21"/>
    <w:rsid w:val="0064338E"/>
    <w:rsid w:val="00676E18"/>
    <w:rsid w:val="0068394E"/>
    <w:rsid w:val="00685721"/>
    <w:rsid w:val="00685CDA"/>
    <w:rsid w:val="00692CB0"/>
    <w:rsid w:val="00694F35"/>
    <w:rsid w:val="00697487"/>
    <w:rsid w:val="006A2A75"/>
    <w:rsid w:val="006A7826"/>
    <w:rsid w:val="006B2C84"/>
    <w:rsid w:val="006B73BF"/>
    <w:rsid w:val="006B7A7A"/>
    <w:rsid w:val="006C19D2"/>
    <w:rsid w:val="006D4543"/>
    <w:rsid w:val="006E1ADC"/>
    <w:rsid w:val="006F45F2"/>
    <w:rsid w:val="006F4831"/>
    <w:rsid w:val="006F5988"/>
    <w:rsid w:val="00702A12"/>
    <w:rsid w:val="0070585D"/>
    <w:rsid w:val="00710352"/>
    <w:rsid w:val="00714EE5"/>
    <w:rsid w:val="007203C9"/>
    <w:rsid w:val="007216B8"/>
    <w:rsid w:val="00722544"/>
    <w:rsid w:val="00726CB2"/>
    <w:rsid w:val="00736433"/>
    <w:rsid w:val="00741DD3"/>
    <w:rsid w:val="007525CC"/>
    <w:rsid w:val="00762423"/>
    <w:rsid w:val="00764339"/>
    <w:rsid w:val="00766E50"/>
    <w:rsid w:val="00767FD0"/>
    <w:rsid w:val="007727C7"/>
    <w:rsid w:val="00773960"/>
    <w:rsid w:val="00785723"/>
    <w:rsid w:val="007968BF"/>
    <w:rsid w:val="007A0057"/>
    <w:rsid w:val="007C21F1"/>
    <w:rsid w:val="007C2D93"/>
    <w:rsid w:val="007C6DE2"/>
    <w:rsid w:val="007D6680"/>
    <w:rsid w:val="007E6817"/>
    <w:rsid w:val="007F0A13"/>
    <w:rsid w:val="00801B6F"/>
    <w:rsid w:val="008023F2"/>
    <w:rsid w:val="0080338C"/>
    <w:rsid w:val="00813151"/>
    <w:rsid w:val="00815099"/>
    <w:rsid w:val="0082397A"/>
    <w:rsid w:val="00833B1A"/>
    <w:rsid w:val="00835135"/>
    <w:rsid w:val="00836D33"/>
    <w:rsid w:val="0084314E"/>
    <w:rsid w:val="00843528"/>
    <w:rsid w:val="00863D22"/>
    <w:rsid w:val="0087466E"/>
    <w:rsid w:val="008841F7"/>
    <w:rsid w:val="00885A88"/>
    <w:rsid w:val="00887F3C"/>
    <w:rsid w:val="008A2F7D"/>
    <w:rsid w:val="008A3F80"/>
    <w:rsid w:val="008C1B57"/>
    <w:rsid w:val="008C5E34"/>
    <w:rsid w:val="008C640B"/>
    <w:rsid w:val="008D2A70"/>
    <w:rsid w:val="008D5DE1"/>
    <w:rsid w:val="008D68B0"/>
    <w:rsid w:val="008E111A"/>
    <w:rsid w:val="008E4056"/>
    <w:rsid w:val="008F4A07"/>
    <w:rsid w:val="009015A0"/>
    <w:rsid w:val="0090354F"/>
    <w:rsid w:val="0090666E"/>
    <w:rsid w:val="00913162"/>
    <w:rsid w:val="00915CC6"/>
    <w:rsid w:val="00926F13"/>
    <w:rsid w:val="00944C91"/>
    <w:rsid w:val="00966647"/>
    <w:rsid w:val="009731FF"/>
    <w:rsid w:val="0097349D"/>
    <w:rsid w:val="00974BDD"/>
    <w:rsid w:val="00975854"/>
    <w:rsid w:val="009838C1"/>
    <w:rsid w:val="00986F55"/>
    <w:rsid w:val="00993091"/>
    <w:rsid w:val="009A1930"/>
    <w:rsid w:val="009A3C64"/>
    <w:rsid w:val="009A6D2B"/>
    <w:rsid w:val="009B0542"/>
    <w:rsid w:val="009B3399"/>
    <w:rsid w:val="009C6880"/>
    <w:rsid w:val="009D0657"/>
    <w:rsid w:val="009D3DFC"/>
    <w:rsid w:val="009E3356"/>
    <w:rsid w:val="009E3555"/>
    <w:rsid w:val="009E67B3"/>
    <w:rsid w:val="009F77E8"/>
    <w:rsid w:val="00A00008"/>
    <w:rsid w:val="00A00E7C"/>
    <w:rsid w:val="00A02C66"/>
    <w:rsid w:val="00A0798F"/>
    <w:rsid w:val="00A07EDB"/>
    <w:rsid w:val="00A116A3"/>
    <w:rsid w:val="00A46C1F"/>
    <w:rsid w:val="00A5266F"/>
    <w:rsid w:val="00A55FAE"/>
    <w:rsid w:val="00A63391"/>
    <w:rsid w:val="00A71B94"/>
    <w:rsid w:val="00A83B17"/>
    <w:rsid w:val="00A84C4F"/>
    <w:rsid w:val="00A84F88"/>
    <w:rsid w:val="00A877EE"/>
    <w:rsid w:val="00A9177C"/>
    <w:rsid w:val="00A91947"/>
    <w:rsid w:val="00AA106F"/>
    <w:rsid w:val="00AA1EA8"/>
    <w:rsid w:val="00AA3C9C"/>
    <w:rsid w:val="00AB652A"/>
    <w:rsid w:val="00AB7946"/>
    <w:rsid w:val="00AC0487"/>
    <w:rsid w:val="00AC383A"/>
    <w:rsid w:val="00AC59DB"/>
    <w:rsid w:val="00AD3BA2"/>
    <w:rsid w:val="00AE2CD4"/>
    <w:rsid w:val="00AE5DBC"/>
    <w:rsid w:val="00AF1EB6"/>
    <w:rsid w:val="00AF7AD4"/>
    <w:rsid w:val="00B12507"/>
    <w:rsid w:val="00B138B7"/>
    <w:rsid w:val="00B14709"/>
    <w:rsid w:val="00B1711C"/>
    <w:rsid w:val="00B17C2A"/>
    <w:rsid w:val="00B301EA"/>
    <w:rsid w:val="00B41CEB"/>
    <w:rsid w:val="00B47946"/>
    <w:rsid w:val="00B526CF"/>
    <w:rsid w:val="00B55EE1"/>
    <w:rsid w:val="00B7189E"/>
    <w:rsid w:val="00B71B66"/>
    <w:rsid w:val="00B73502"/>
    <w:rsid w:val="00B7636D"/>
    <w:rsid w:val="00B773AF"/>
    <w:rsid w:val="00B80608"/>
    <w:rsid w:val="00B80BB5"/>
    <w:rsid w:val="00B86165"/>
    <w:rsid w:val="00B949B6"/>
    <w:rsid w:val="00BA3971"/>
    <w:rsid w:val="00BA5A37"/>
    <w:rsid w:val="00BB036B"/>
    <w:rsid w:val="00BB15F6"/>
    <w:rsid w:val="00BC6973"/>
    <w:rsid w:val="00BD0266"/>
    <w:rsid w:val="00BD0C74"/>
    <w:rsid w:val="00BD4029"/>
    <w:rsid w:val="00BD6044"/>
    <w:rsid w:val="00BE273C"/>
    <w:rsid w:val="00BE294A"/>
    <w:rsid w:val="00BE7E67"/>
    <w:rsid w:val="00BF0917"/>
    <w:rsid w:val="00BF1243"/>
    <w:rsid w:val="00C04ED1"/>
    <w:rsid w:val="00C14A8B"/>
    <w:rsid w:val="00C14ADC"/>
    <w:rsid w:val="00C15029"/>
    <w:rsid w:val="00C21380"/>
    <w:rsid w:val="00C22BF8"/>
    <w:rsid w:val="00C37553"/>
    <w:rsid w:val="00C40768"/>
    <w:rsid w:val="00C42978"/>
    <w:rsid w:val="00C435F2"/>
    <w:rsid w:val="00C44E8E"/>
    <w:rsid w:val="00C4585E"/>
    <w:rsid w:val="00C46430"/>
    <w:rsid w:val="00C51069"/>
    <w:rsid w:val="00C63D89"/>
    <w:rsid w:val="00C64435"/>
    <w:rsid w:val="00C66D8D"/>
    <w:rsid w:val="00C66EEB"/>
    <w:rsid w:val="00C72784"/>
    <w:rsid w:val="00C76FB7"/>
    <w:rsid w:val="00C77B37"/>
    <w:rsid w:val="00C82E88"/>
    <w:rsid w:val="00CA58C6"/>
    <w:rsid w:val="00CB238D"/>
    <w:rsid w:val="00CB2390"/>
    <w:rsid w:val="00CC3BDE"/>
    <w:rsid w:val="00CC6A36"/>
    <w:rsid w:val="00CD5569"/>
    <w:rsid w:val="00CD5856"/>
    <w:rsid w:val="00CD5B43"/>
    <w:rsid w:val="00CD722C"/>
    <w:rsid w:val="00CE3F6E"/>
    <w:rsid w:val="00CF5E12"/>
    <w:rsid w:val="00CF7CD7"/>
    <w:rsid w:val="00D02935"/>
    <w:rsid w:val="00D061F7"/>
    <w:rsid w:val="00D12B26"/>
    <w:rsid w:val="00D21D8D"/>
    <w:rsid w:val="00D23B13"/>
    <w:rsid w:val="00D30AFB"/>
    <w:rsid w:val="00D310FA"/>
    <w:rsid w:val="00D35B3E"/>
    <w:rsid w:val="00D43727"/>
    <w:rsid w:val="00D453FA"/>
    <w:rsid w:val="00D524F2"/>
    <w:rsid w:val="00D55FE6"/>
    <w:rsid w:val="00D57773"/>
    <w:rsid w:val="00D63C75"/>
    <w:rsid w:val="00D679E6"/>
    <w:rsid w:val="00D67AC5"/>
    <w:rsid w:val="00D75175"/>
    <w:rsid w:val="00D80347"/>
    <w:rsid w:val="00D832CC"/>
    <w:rsid w:val="00D85762"/>
    <w:rsid w:val="00D87F03"/>
    <w:rsid w:val="00DA4690"/>
    <w:rsid w:val="00DB254F"/>
    <w:rsid w:val="00DB5A11"/>
    <w:rsid w:val="00DB6693"/>
    <w:rsid w:val="00DC23B4"/>
    <w:rsid w:val="00DC65C4"/>
    <w:rsid w:val="00DD0D5A"/>
    <w:rsid w:val="00DD1C08"/>
    <w:rsid w:val="00DE293A"/>
    <w:rsid w:val="00DE3BA8"/>
    <w:rsid w:val="00DE54D1"/>
    <w:rsid w:val="00DF4586"/>
    <w:rsid w:val="00E00D4C"/>
    <w:rsid w:val="00E17722"/>
    <w:rsid w:val="00E23722"/>
    <w:rsid w:val="00E35F22"/>
    <w:rsid w:val="00E3639C"/>
    <w:rsid w:val="00E44E46"/>
    <w:rsid w:val="00E46970"/>
    <w:rsid w:val="00E47215"/>
    <w:rsid w:val="00E65AF6"/>
    <w:rsid w:val="00E744F6"/>
    <w:rsid w:val="00E77DD4"/>
    <w:rsid w:val="00E80C1E"/>
    <w:rsid w:val="00E84AD9"/>
    <w:rsid w:val="00E86E30"/>
    <w:rsid w:val="00EA1A0A"/>
    <w:rsid w:val="00EA2C84"/>
    <w:rsid w:val="00EA4195"/>
    <w:rsid w:val="00EA744A"/>
    <w:rsid w:val="00EB0F55"/>
    <w:rsid w:val="00EB3C6C"/>
    <w:rsid w:val="00EB3E71"/>
    <w:rsid w:val="00EB4FA7"/>
    <w:rsid w:val="00EB6920"/>
    <w:rsid w:val="00EB6FBB"/>
    <w:rsid w:val="00EC04BB"/>
    <w:rsid w:val="00EC10D1"/>
    <w:rsid w:val="00EC412B"/>
    <w:rsid w:val="00EC64D8"/>
    <w:rsid w:val="00ED5287"/>
    <w:rsid w:val="00EF2F0D"/>
    <w:rsid w:val="00EF54A7"/>
    <w:rsid w:val="00F01F2D"/>
    <w:rsid w:val="00F028F5"/>
    <w:rsid w:val="00F02BA3"/>
    <w:rsid w:val="00F139D9"/>
    <w:rsid w:val="00F24534"/>
    <w:rsid w:val="00F24E22"/>
    <w:rsid w:val="00F27C6D"/>
    <w:rsid w:val="00F30E09"/>
    <w:rsid w:val="00F30E54"/>
    <w:rsid w:val="00F32E14"/>
    <w:rsid w:val="00F342FA"/>
    <w:rsid w:val="00F35E01"/>
    <w:rsid w:val="00F53DD1"/>
    <w:rsid w:val="00F541B4"/>
    <w:rsid w:val="00F63A97"/>
    <w:rsid w:val="00F63E1D"/>
    <w:rsid w:val="00F66526"/>
    <w:rsid w:val="00F70308"/>
    <w:rsid w:val="00F80B64"/>
    <w:rsid w:val="00F80BAC"/>
    <w:rsid w:val="00F87D4F"/>
    <w:rsid w:val="00F9229C"/>
    <w:rsid w:val="00FA2526"/>
    <w:rsid w:val="00FA7090"/>
    <w:rsid w:val="00FB6CC0"/>
    <w:rsid w:val="00FC306B"/>
    <w:rsid w:val="00FC3247"/>
    <w:rsid w:val="00FC5146"/>
    <w:rsid w:val="00FC5AAC"/>
    <w:rsid w:val="00FC5D07"/>
    <w:rsid w:val="00FD5E60"/>
    <w:rsid w:val="00FD7C3E"/>
    <w:rsid w:val="00FF2061"/>
    <w:rsid w:val="00FF5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6017"/>
    <o:shapelayout v:ext="edit">
      <o:idmap v:ext="edit" data="1"/>
    </o:shapelayout>
  </w:shapeDefaults>
  <w:decimalSymbol w:val=","/>
  <w:listSeparator w:val=";"/>
  <w14:docId w14:val="32F1516C"/>
  <w15:docId w15:val="{D0E25D52-734F-436A-BC4D-C15E903CA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Pr>
      <w:sz w:val="24"/>
    </w:rPr>
  </w:style>
  <w:style w:type="paragraph" w:styleId="1">
    <w:name w:val="heading 1"/>
    <w:aliases w:val="новая страница,.,Heading 1 Char Char,номер приложения,iiia? i?eei?aiey,11. Заголовок 1,Раздел 1,Заголовок 1 Знак,Заголовок 1 Знак Знак Знак,новая страница Знак,Заголовок 11,Заголовок к1,Gliederung1,Заголовок А,. (1.0),Знак Знак,заголовок,§1"/>
    <w:basedOn w:val="a7"/>
    <w:next w:val="a8"/>
    <w:qFormat/>
    <w:rsid w:val="002749C7"/>
    <w:pPr>
      <w:keepNext/>
      <w:numPr>
        <w:numId w:val="8"/>
      </w:numPr>
      <w:spacing w:before="240" w:after="120"/>
      <w:outlineLvl w:val="0"/>
    </w:pPr>
    <w:rPr>
      <w:rFonts w:ascii="Arial" w:hAnsi="Arial"/>
      <w:b/>
      <w:kern w:val="28"/>
      <w:sz w:val="28"/>
    </w:rPr>
  </w:style>
  <w:style w:type="paragraph" w:styleId="20">
    <w:name w:val="heading 2"/>
    <w:aliases w:val="H2,h2,Numbered text 3,hseHeading 2,OG Heading 2,- 1.1,Title3,Заголовок 2 Знак2,Заголовок 2 Знак1 Знак,Заголовок 2 Знак Знак Знак,Заголовок 2 Знак Знак1,Numbered text 3 Знак,Numbered text 3 Знак Знак,заголовок2,1. Заголовок 2,Titl"/>
    <w:basedOn w:val="a7"/>
    <w:next w:val="a8"/>
    <w:qFormat/>
    <w:pPr>
      <w:keepNext/>
      <w:numPr>
        <w:ilvl w:val="1"/>
        <w:numId w:val="8"/>
      </w:numPr>
      <w:spacing w:before="240" w:after="80"/>
      <w:outlineLvl w:val="1"/>
    </w:pPr>
    <w:rPr>
      <w:rFonts w:ascii="Arial" w:hAnsi="Arial"/>
      <w:b/>
      <w:i/>
      <w:sz w:val="26"/>
    </w:rPr>
  </w:style>
  <w:style w:type="paragraph" w:styleId="3">
    <w:name w:val="heading 3"/>
    <w:aliases w:val=" Знак,Заголовок 3 Знак1,Заголовок 3 Знак Знак,Заголовок 3 Знак,Заголовок 3 Знак1 Знак,Заголовок 3 Знак Знак Знак Знак,Заголовок 3 Знак Знак Знак Знак Знак,Gliederung3,Знак3,- 1.1.1,Aaaiiinou (iacaaiea),Ведомость (название),EIA H3,RSKH3,§1.1."/>
    <w:basedOn w:val="a7"/>
    <w:next w:val="a8"/>
    <w:qFormat/>
    <w:rsid w:val="0080338C"/>
    <w:pPr>
      <w:keepNext/>
      <w:numPr>
        <w:ilvl w:val="2"/>
        <w:numId w:val="8"/>
      </w:numPr>
      <w:spacing w:before="240" w:after="60"/>
      <w:outlineLvl w:val="2"/>
    </w:pPr>
    <w:rPr>
      <w:rFonts w:ascii="Arial" w:hAnsi="Arial"/>
      <w:b/>
    </w:rPr>
  </w:style>
  <w:style w:type="paragraph" w:styleId="4">
    <w:name w:val="heading 4"/>
    <w:aliases w:val="Заголовок 4 подпункт УГТП, Знак2 Знак Знак, Знак2 Знак Знак Знак, Знак2 Знак,- 1.1.1.1,EIA H4,- 11,11,- 13,13,- 14,14,H4"/>
    <w:basedOn w:val="a7"/>
    <w:next w:val="a8"/>
    <w:qFormat/>
    <w:pPr>
      <w:keepNext/>
      <w:numPr>
        <w:ilvl w:val="3"/>
        <w:numId w:val="8"/>
      </w:numPr>
      <w:spacing w:before="240" w:after="60"/>
      <w:outlineLvl w:val="3"/>
    </w:pPr>
    <w:rPr>
      <w:rFonts w:ascii="Arial" w:hAnsi="Arial"/>
      <w:b/>
      <w:i/>
    </w:rPr>
  </w:style>
  <w:style w:type="paragraph" w:styleId="5">
    <w:name w:val="heading 5"/>
    <w:aliases w:val=" Знак1,Underline,Bold,Bold Underline,обычный,Heading 5 NOT IN USE, Знак1 Знак Знак, Знак1 Знак Знак Знак, Знак1 Знак"/>
    <w:basedOn w:val="a7"/>
    <w:next w:val="a8"/>
    <w:qFormat/>
    <w:rsid w:val="007203C9"/>
    <w:pPr>
      <w:keepNext/>
      <w:numPr>
        <w:ilvl w:val="4"/>
        <w:numId w:val="8"/>
      </w:numPr>
      <w:spacing w:before="240" w:after="40"/>
      <w:outlineLvl w:val="4"/>
    </w:pPr>
    <w:rPr>
      <w:rFonts w:ascii="Arial" w:hAnsi="Arial"/>
      <w:b/>
      <w:sz w:val="22"/>
    </w:rPr>
  </w:style>
  <w:style w:type="paragraph" w:styleId="6">
    <w:name w:val="heading 6"/>
    <w:aliases w:val="Italic,Bold heading,Heading 6 NOT IN USE"/>
    <w:basedOn w:val="a7"/>
    <w:next w:val="a8"/>
    <w:qFormat/>
    <w:rsid w:val="007203C9"/>
    <w:pPr>
      <w:numPr>
        <w:ilvl w:val="5"/>
        <w:numId w:val="8"/>
      </w:numPr>
      <w:spacing w:before="200" w:after="40"/>
      <w:outlineLvl w:val="5"/>
    </w:pPr>
    <w:rPr>
      <w:rFonts w:ascii="Arial" w:hAnsi="Arial"/>
      <w:b/>
      <w:i/>
      <w:sz w:val="22"/>
    </w:rPr>
  </w:style>
  <w:style w:type="paragraph" w:styleId="7">
    <w:name w:val="heading 7"/>
    <w:basedOn w:val="a7"/>
    <w:next w:val="a8"/>
    <w:qFormat/>
    <w:pPr>
      <w:keepNext/>
      <w:numPr>
        <w:ilvl w:val="6"/>
        <w:numId w:val="8"/>
      </w:numPr>
      <w:spacing w:before="200" w:after="40"/>
      <w:outlineLvl w:val="6"/>
    </w:pPr>
    <w:rPr>
      <w:rFonts w:ascii="Arial" w:hAnsi="Arial"/>
      <w:b/>
      <w:sz w:val="20"/>
    </w:rPr>
  </w:style>
  <w:style w:type="paragraph" w:styleId="8">
    <w:name w:val="heading 8"/>
    <w:basedOn w:val="a7"/>
    <w:next w:val="a8"/>
    <w:qFormat/>
    <w:pPr>
      <w:keepNext/>
      <w:numPr>
        <w:ilvl w:val="7"/>
        <w:numId w:val="8"/>
      </w:numPr>
      <w:spacing w:before="200" w:after="40"/>
      <w:outlineLvl w:val="7"/>
    </w:pPr>
    <w:rPr>
      <w:rFonts w:ascii="Arial" w:hAnsi="Arial"/>
      <w:b/>
      <w:i/>
      <w:sz w:val="20"/>
    </w:rPr>
  </w:style>
  <w:style w:type="paragraph" w:styleId="9">
    <w:name w:val="heading 9"/>
    <w:aliases w:val="Not in use,Title, Heading 9 NOT IN USE,Heading 9 NOT IN USE,Heading 9,Заголовок 9 Знак Знак,Заголовок 9 Знак Знак Знак,Заголовок 90,Not in use1,Not in use2,Not in use3,Not in use4,Not in use5,Not in use6,Not in use7, Зна"/>
    <w:basedOn w:val="a7"/>
    <w:next w:val="a8"/>
    <w:link w:val="90"/>
    <w:unhideWhenUsed/>
    <w:qFormat/>
    <w:rsid w:val="008023F2"/>
    <w:pPr>
      <w:keepNext/>
      <w:numPr>
        <w:numId w:val="21"/>
      </w:numPr>
      <w:spacing w:before="200" w:after="40"/>
      <w:jc w:val="center"/>
      <w:outlineLvl w:val="8"/>
    </w:pPr>
    <w:rPr>
      <w:rFonts w:ascii="Arial" w:eastAsiaTheme="majorEastAsia" w:hAnsi="Arial"/>
      <w:b/>
      <w:i/>
      <w:sz w:val="2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8">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7"/>
    <w:link w:val="22"/>
    <w:rsid w:val="003D51C1"/>
    <w:pPr>
      <w:ind w:firstLine="709"/>
      <w:jc w:val="both"/>
    </w:pPr>
  </w:style>
  <w:style w:type="paragraph" w:styleId="ac">
    <w:name w:val="footer"/>
    <w:basedOn w:val="a7"/>
    <w:link w:val="ad"/>
    <w:pPr>
      <w:tabs>
        <w:tab w:val="center" w:pos="4820"/>
        <w:tab w:val="right" w:pos="9639"/>
      </w:tabs>
    </w:pPr>
    <w:rPr>
      <w:noProof/>
      <w:sz w:val="18"/>
    </w:rPr>
  </w:style>
  <w:style w:type="paragraph" w:styleId="ae">
    <w:name w:val="table of authorities"/>
    <w:basedOn w:val="a7"/>
    <w:next w:val="a7"/>
    <w:semiHidden/>
    <w:pPr>
      <w:ind w:left="220" w:hanging="220"/>
    </w:pPr>
  </w:style>
  <w:style w:type="paragraph" w:customStyle="1" w:styleId="23">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1">
    <w:name w:val="Пункт 3"/>
    <w:basedOn w:val="3"/>
    <w:rsid w:val="006A7826"/>
    <w:pPr>
      <w:keepNext w:val="0"/>
      <w:spacing w:before="0" w:after="0"/>
      <w:ind w:left="0" w:firstLine="720"/>
      <w:jc w:val="both"/>
    </w:pPr>
    <w:rPr>
      <w:rFonts w:ascii="Times New Roman" w:hAnsi="Times New Roman"/>
      <w:b w:val="0"/>
    </w:rPr>
  </w:style>
  <w:style w:type="paragraph" w:styleId="af">
    <w:name w:val="List"/>
    <w:basedOn w:val="a7"/>
    <w:pPr>
      <w:ind w:left="360" w:hanging="360"/>
    </w:pPr>
  </w:style>
  <w:style w:type="paragraph" w:customStyle="1" w:styleId="af0">
    <w:name w:val="Поразделу"/>
    <w:basedOn w:val="af1"/>
    <w:rsid w:val="0068394E"/>
    <w:pPr>
      <w:tabs>
        <w:tab w:val="left" w:pos="2127"/>
      </w:tabs>
      <w:spacing w:before="240" w:after="120"/>
      <w:ind w:left="2127" w:hanging="1418"/>
    </w:pPr>
    <w:rPr>
      <w:rFonts w:ascii="Times New Roman" w:hAnsi="Times New Roman"/>
      <w:sz w:val="24"/>
    </w:rPr>
  </w:style>
  <w:style w:type="paragraph" w:styleId="af2">
    <w:name w:val="header"/>
    <w:basedOn w:val="a7"/>
    <w:link w:val="af3"/>
    <w:pPr>
      <w:tabs>
        <w:tab w:val="center" w:pos="4820"/>
        <w:tab w:val="right" w:pos="9639"/>
      </w:tabs>
    </w:pPr>
    <w:rPr>
      <w:sz w:val="18"/>
    </w:rPr>
  </w:style>
  <w:style w:type="character" w:styleId="af4">
    <w:name w:val="page number"/>
    <w:basedOn w:val="a9"/>
    <w:rPr>
      <w:sz w:val="20"/>
    </w:rPr>
  </w:style>
  <w:style w:type="paragraph" w:styleId="af5">
    <w:name w:val="envelope address"/>
    <w:basedOn w:val="a7"/>
    <w:pPr>
      <w:framePr w:w="7920" w:h="1980" w:hRule="exact" w:hSpace="180" w:wrap="auto" w:hAnchor="page" w:xAlign="center" w:yAlign="bottom"/>
      <w:ind w:left="2880"/>
    </w:pPr>
    <w:rPr>
      <w:rFonts w:ascii="Arial" w:hAnsi="Arial"/>
    </w:rPr>
  </w:style>
  <w:style w:type="paragraph" w:customStyle="1" w:styleId="41">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7"/>
    <w:next w:val="a7"/>
    <w:autoRedefine/>
    <w:uiPriority w:val="39"/>
    <w:pPr>
      <w:tabs>
        <w:tab w:val="left" w:pos="1843"/>
        <w:tab w:val="left" w:leader="dot" w:pos="9072"/>
      </w:tabs>
      <w:ind w:left="1843" w:right="1134" w:hanging="1559"/>
    </w:pPr>
    <w:rPr>
      <w:smallCaps/>
      <w:noProof/>
      <w:sz w:val="20"/>
      <w:szCs w:val="26"/>
    </w:rPr>
  </w:style>
  <w:style w:type="paragraph" w:styleId="12">
    <w:name w:val="toc 1"/>
    <w:basedOn w:val="a7"/>
    <w:next w:val="a7"/>
    <w:autoRedefine/>
    <w:uiPriority w:val="39"/>
    <w:pPr>
      <w:tabs>
        <w:tab w:val="left" w:leader="dot" w:pos="9072"/>
      </w:tabs>
      <w:spacing w:before="120" w:after="120"/>
      <w:ind w:right="1134"/>
    </w:pPr>
    <w:rPr>
      <w:caps/>
      <w:sz w:val="20"/>
      <w:szCs w:val="28"/>
    </w:rPr>
  </w:style>
  <w:style w:type="paragraph" w:styleId="24">
    <w:name w:val="toc 2"/>
    <w:basedOn w:val="a7"/>
    <w:next w:val="a7"/>
    <w:autoRedefine/>
    <w:uiPriority w:val="39"/>
    <w:pPr>
      <w:tabs>
        <w:tab w:val="left" w:leader="dot" w:pos="9072"/>
      </w:tabs>
      <w:ind w:left="284" w:right="1134"/>
    </w:pPr>
    <w:rPr>
      <w:smallCaps/>
      <w:sz w:val="20"/>
      <w:szCs w:val="26"/>
    </w:rPr>
  </w:style>
  <w:style w:type="paragraph" w:styleId="32">
    <w:name w:val="toc 3"/>
    <w:basedOn w:val="a7"/>
    <w:next w:val="a7"/>
    <w:autoRedefine/>
    <w:semiHidden/>
    <w:pPr>
      <w:tabs>
        <w:tab w:val="left" w:leader="dot" w:pos="9072"/>
      </w:tabs>
      <w:ind w:left="567" w:right="1132"/>
    </w:pPr>
    <w:rPr>
      <w:i/>
      <w:iCs/>
      <w:sz w:val="20"/>
      <w:szCs w:val="22"/>
    </w:rPr>
  </w:style>
  <w:style w:type="paragraph" w:customStyle="1" w:styleId="af6">
    <w:name w:val="рисунок"/>
    <w:basedOn w:val="a7"/>
    <w:next w:val="af7"/>
    <w:pPr>
      <w:keepNext/>
      <w:jc w:val="center"/>
    </w:pPr>
    <w:rPr>
      <w:rFonts w:ascii="Arial" w:hAnsi="Arial"/>
      <w:b/>
      <w:sz w:val="20"/>
    </w:rPr>
  </w:style>
  <w:style w:type="paragraph" w:styleId="af7">
    <w:name w:val="caption"/>
    <w:basedOn w:val="a7"/>
    <w:next w:val="a7"/>
    <w:qFormat/>
    <w:pPr>
      <w:keepNext/>
      <w:spacing w:before="120" w:after="120"/>
      <w:jc w:val="center"/>
    </w:pPr>
    <w:rPr>
      <w:b/>
    </w:rPr>
  </w:style>
  <w:style w:type="paragraph" w:styleId="af8">
    <w:name w:val="table of figures"/>
    <w:basedOn w:val="a7"/>
    <w:next w:val="a7"/>
    <w:semiHidden/>
    <w:pPr>
      <w:ind w:left="440" w:hanging="440"/>
    </w:pPr>
  </w:style>
  <w:style w:type="paragraph" w:styleId="25">
    <w:name w:val="Body Text 2"/>
    <w:basedOn w:val="a7"/>
    <w:pPr>
      <w:spacing w:after="120" w:line="480" w:lineRule="auto"/>
    </w:pPr>
  </w:style>
  <w:style w:type="character" w:styleId="HTML">
    <w:name w:val="HTML Code"/>
    <w:basedOn w:val="a9"/>
    <w:rPr>
      <w:rFonts w:ascii="Courier New" w:hAnsi="Courier New"/>
      <w:sz w:val="20"/>
      <w:szCs w:val="20"/>
    </w:rPr>
  </w:style>
  <w:style w:type="character" w:styleId="HTML0">
    <w:name w:val="HTML Cite"/>
    <w:basedOn w:val="a9"/>
    <w:rPr>
      <w:i/>
      <w:iCs/>
    </w:rPr>
  </w:style>
  <w:style w:type="paragraph" w:customStyle="1" w:styleId="af9">
    <w:name w:val="Примечание"/>
    <w:next w:val="afa"/>
    <w:pPr>
      <w:widowControl w:val="0"/>
      <w:tabs>
        <w:tab w:val="left" w:pos="1491"/>
      </w:tabs>
      <w:spacing w:before="120"/>
      <w:ind w:left="1491" w:hanging="1491"/>
      <w:jc w:val="both"/>
    </w:pPr>
  </w:style>
  <w:style w:type="paragraph" w:customStyle="1" w:styleId="afa">
    <w:name w:val="примечание_продолжение"/>
    <w:basedOn w:val="af9"/>
    <w:next w:val="afb"/>
    <w:pPr>
      <w:spacing w:before="0"/>
      <w:ind w:hanging="357"/>
    </w:pPr>
  </w:style>
  <w:style w:type="paragraph" w:customStyle="1" w:styleId="afb">
    <w:name w:val="Основной текст продолжение"/>
    <w:basedOn w:val="a7"/>
    <w:next w:val="a8"/>
    <w:rsid w:val="003D51C1"/>
    <w:pPr>
      <w:spacing w:before="120"/>
      <w:ind w:firstLine="709"/>
      <w:jc w:val="both"/>
    </w:pPr>
  </w:style>
  <w:style w:type="paragraph" w:customStyle="1" w:styleId="afc">
    <w:name w:val="специальный"/>
    <w:basedOn w:val="a7"/>
    <w:pPr>
      <w:spacing w:line="200" w:lineRule="exact"/>
    </w:pPr>
    <w:rPr>
      <w:sz w:val="18"/>
    </w:rPr>
  </w:style>
  <w:style w:type="paragraph" w:styleId="afd">
    <w:name w:val="Body Text Indent"/>
    <w:basedOn w:val="a7"/>
    <w:pPr>
      <w:spacing w:line="360" w:lineRule="auto"/>
      <w:ind w:firstLine="720"/>
      <w:jc w:val="both"/>
    </w:pPr>
  </w:style>
  <w:style w:type="paragraph" w:styleId="42">
    <w:name w:val="toc 4"/>
    <w:basedOn w:val="a7"/>
    <w:next w:val="a7"/>
    <w:autoRedefine/>
    <w:semiHidden/>
    <w:pPr>
      <w:tabs>
        <w:tab w:val="left" w:leader="dot" w:pos="9072"/>
      </w:tabs>
      <w:ind w:left="851" w:right="1132"/>
    </w:pPr>
    <w:rPr>
      <w:sz w:val="18"/>
    </w:rPr>
  </w:style>
  <w:style w:type="paragraph" w:styleId="51">
    <w:name w:val="toc 5"/>
    <w:basedOn w:val="a7"/>
    <w:next w:val="a7"/>
    <w:autoRedefine/>
    <w:semiHidden/>
    <w:pPr>
      <w:tabs>
        <w:tab w:val="left" w:leader="dot" w:pos="9072"/>
      </w:tabs>
      <w:ind w:left="1134" w:right="1132"/>
    </w:pPr>
    <w:rPr>
      <w:sz w:val="18"/>
    </w:rPr>
  </w:style>
  <w:style w:type="paragraph" w:styleId="61">
    <w:name w:val="toc 6"/>
    <w:basedOn w:val="a7"/>
    <w:next w:val="a7"/>
    <w:autoRedefine/>
    <w:semiHidden/>
    <w:pPr>
      <w:tabs>
        <w:tab w:val="left" w:leader="dot" w:pos="9072"/>
      </w:tabs>
      <w:ind w:left="1418" w:right="1132"/>
    </w:pPr>
    <w:rPr>
      <w:sz w:val="18"/>
    </w:rPr>
  </w:style>
  <w:style w:type="paragraph" w:styleId="71">
    <w:name w:val="toc 7"/>
    <w:basedOn w:val="a7"/>
    <w:next w:val="a7"/>
    <w:autoRedefine/>
    <w:semiHidden/>
    <w:pPr>
      <w:tabs>
        <w:tab w:val="left" w:leader="dot" w:pos="9072"/>
      </w:tabs>
      <w:ind w:left="1701" w:right="1132"/>
    </w:pPr>
    <w:rPr>
      <w:sz w:val="18"/>
    </w:rPr>
  </w:style>
  <w:style w:type="paragraph" w:styleId="81">
    <w:name w:val="toc 8"/>
    <w:basedOn w:val="a7"/>
    <w:next w:val="a7"/>
    <w:autoRedefine/>
    <w:uiPriority w:val="39"/>
    <w:unhideWhenUsed/>
    <w:rsid w:val="008023F2"/>
    <w:pPr>
      <w:tabs>
        <w:tab w:val="left" w:pos="1843"/>
        <w:tab w:val="left" w:leader="dot" w:pos="9072"/>
      </w:tabs>
      <w:ind w:left="1843" w:right="1132" w:hanging="1559"/>
    </w:pPr>
    <w:rPr>
      <w:smallCaps/>
      <w:sz w:val="20"/>
    </w:rPr>
  </w:style>
  <w:style w:type="paragraph" w:customStyle="1" w:styleId="afe">
    <w:name w:val="Название_страницы"/>
    <w:basedOn w:val="a7"/>
    <w:link w:val="aff"/>
    <w:pPr>
      <w:spacing w:before="240" w:after="120"/>
      <w:jc w:val="center"/>
    </w:pPr>
    <w:rPr>
      <w:b/>
      <w:caps/>
    </w:rPr>
  </w:style>
  <w:style w:type="paragraph" w:styleId="af1">
    <w:name w:val="Plain Text"/>
    <w:basedOn w:val="a7"/>
    <w:rPr>
      <w:rFonts w:ascii="Courier New" w:hAnsi="Courier New"/>
      <w:sz w:val="20"/>
    </w:rPr>
  </w:style>
  <w:style w:type="character" w:styleId="aff0">
    <w:name w:val="Hyperlink"/>
    <w:aliases w:val="sys_Гиперссылка,Оглавление АСПГ"/>
    <w:basedOn w:val="a9"/>
    <w:uiPriority w:val="99"/>
    <w:qFormat/>
    <w:rPr>
      <w:color w:val="0000FF"/>
      <w:u w:val="single"/>
    </w:rPr>
  </w:style>
  <w:style w:type="paragraph" w:customStyle="1" w:styleId="aff1">
    <w:name w:val="диаметр"/>
    <w:pPr>
      <w:ind w:firstLine="709"/>
      <w:jc w:val="both"/>
    </w:pPr>
    <w:rPr>
      <w:sz w:val="22"/>
    </w:rPr>
  </w:style>
  <w:style w:type="character" w:styleId="aff2">
    <w:name w:val="FollowedHyperlink"/>
    <w:basedOn w:val="a9"/>
    <w:rPr>
      <w:color w:val="800080"/>
      <w:u w:val="single"/>
    </w:rPr>
  </w:style>
  <w:style w:type="paragraph" w:styleId="aff3">
    <w:name w:val="Subtitle"/>
    <w:basedOn w:val="a7"/>
    <w:qFormat/>
    <w:pPr>
      <w:spacing w:after="60"/>
      <w:jc w:val="center"/>
      <w:outlineLvl w:val="1"/>
    </w:pPr>
    <w:rPr>
      <w:rFonts w:ascii="Arial" w:hAnsi="Arial" w:cs="Arial"/>
      <w:szCs w:val="24"/>
    </w:rPr>
  </w:style>
  <w:style w:type="paragraph" w:styleId="a0">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4">
    <w:name w:val="Приложение"/>
    <w:next w:val="a7"/>
    <w:link w:val="aff5"/>
    <w:pPr>
      <w:pageBreakBefore/>
      <w:jc w:val="center"/>
    </w:pPr>
    <w:rPr>
      <w:rFonts w:ascii="Arial" w:hAnsi="Arial"/>
      <w:b/>
      <w:bCs/>
      <w:i/>
      <w:sz w:val="26"/>
    </w:rPr>
  </w:style>
  <w:style w:type="paragraph" w:customStyle="1" w:styleId="aff6">
    <w:name w:val="градус Цельсия"/>
    <w:pPr>
      <w:ind w:firstLine="709"/>
      <w:jc w:val="both"/>
    </w:pPr>
    <w:rPr>
      <w:sz w:val="22"/>
    </w:rPr>
  </w:style>
  <w:style w:type="paragraph" w:customStyle="1" w:styleId="aff7">
    <w:name w:val="табл_строка"/>
    <w:basedOn w:val="a7"/>
    <w:rsid w:val="003D51C1"/>
    <w:pPr>
      <w:spacing w:before="120"/>
      <w:jc w:val="center"/>
    </w:pPr>
  </w:style>
  <w:style w:type="paragraph" w:customStyle="1" w:styleId="aff8">
    <w:name w:val="табл_заголовок"/>
    <w:rsid w:val="008023F2"/>
    <w:pPr>
      <w:keepNext/>
      <w:keepLines/>
      <w:jc w:val="center"/>
    </w:pPr>
    <w:rPr>
      <w:noProof/>
      <w:sz w:val="24"/>
    </w:rPr>
  </w:style>
  <w:style w:type="paragraph" w:customStyle="1" w:styleId="aff9">
    <w:name w:val="от_ и_ до"/>
    <w:pPr>
      <w:ind w:firstLine="709"/>
      <w:jc w:val="both"/>
    </w:pPr>
    <w:rPr>
      <w:sz w:val="22"/>
    </w:rPr>
  </w:style>
  <w:style w:type="paragraph" w:customStyle="1" w:styleId="52">
    <w:name w:val="Пункт 5"/>
    <w:basedOn w:val="5"/>
    <w:rsid w:val="006A7826"/>
    <w:pPr>
      <w:keepNext w:val="0"/>
      <w:spacing w:before="0" w:after="0"/>
      <w:ind w:left="0" w:firstLine="720"/>
      <w:jc w:val="both"/>
    </w:pPr>
    <w:rPr>
      <w:rFonts w:ascii="Times New Roman" w:hAnsi="Times New Roman"/>
      <w:b w:val="0"/>
      <w:sz w:val="24"/>
    </w:rPr>
  </w:style>
  <w:style w:type="paragraph" w:styleId="13">
    <w:name w:val="index 1"/>
    <w:basedOn w:val="a7"/>
    <w:next w:val="a7"/>
    <w:autoRedefine/>
    <w:semiHidden/>
    <w:pPr>
      <w:ind w:left="240" w:hanging="240"/>
    </w:pPr>
  </w:style>
  <w:style w:type="paragraph" w:styleId="26">
    <w:name w:val="index 2"/>
    <w:basedOn w:val="a7"/>
    <w:next w:val="a7"/>
    <w:autoRedefine/>
    <w:semiHidden/>
    <w:pPr>
      <w:ind w:left="480" w:hanging="240"/>
    </w:pPr>
  </w:style>
  <w:style w:type="paragraph" w:styleId="33">
    <w:name w:val="index 3"/>
    <w:basedOn w:val="a7"/>
    <w:next w:val="a7"/>
    <w:autoRedefine/>
    <w:semiHidden/>
    <w:pPr>
      <w:ind w:left="720" w:hanging="240"/>
    </w:pPr>
  </w:style>
  <w:style w:type="paragraph" w:styleId="43">
    <w:name w:val="index 4"/>
    <w:basedOn w:val="a7"/>
    <w:next w:val="a7"/>
    <w:autoRedefine/>
    <w:semiHidden/>
    <w:pPr>
      <w:ind w:left="960" w:hanging="240"/>
    </w:pPr>
  </w:style>
  <w:style w:type="paragraph" w:styleId="53">
    <w:name w:val="index 5"/>
    <w:basedOn w:val="a7"/>
    <w:next w:val="a7"/>
    <w:autoRedefine/>
    <w:semiHidden/>
    <w:pPr>
      <w:ind w:left="1200" w:hanging="240"/>
    </w:pPr>
  </w:style>
  <w:style w:type="paragraph" w:styleId="62">
    <w:name w:val="index 6"/>
    <w:basedOn w:val="a7"/>
    <w:next w:val="a7"/>
    <w:autoRedefine/>
    <w:semiHidden/>
    <w:pPr>
      <w:ind w:left="1440" w:hanging="240"/>
    </w:pPr>
  </w:style>
  <w:style w:type="paragraph" w:styleId="72">
    <w:name w:val="index 7"/>
    <w:basedOn w:val="a7"/>
    <w:next w:val="a7"/>
    <w:autoRedefine/>
    <w:semiHidden/>
    <w:pPr>
      <w:ind w:left="1680" w:hanging="240"/>
    </w:pPr>
  </w:style>
  <w:style w:type="paragraph" w:styleId="82">
    <w:name w:val="index 8"/>
    <w:basedOn w:val="a7"/>
    <w:next w:val="a7"/>
    <w:autoRedefine/>
    <w:semiHidden/>
    <w:pPr>
      <w:ind w:left="1920" w:hanging="240"/>
    </w:pPr>
  </w:style>
  <w:style w:type="paragraph" w:styleId="92">
    <w:name w:val="index 9"/>
    <w:basedOn w:val="a7"/>
    <w:next w:val="a7"/>
    <w:autoRedefine/>
    <w:semiHidden/>
    <w:pPr>
      <w:ind w:left="2160" w:hanging="240"/>
    </w:pPr>
  </w:style>
  <w:style w:type="paragraph" w:styleId="affa">
    <w:name w:val="index heading"/>
    <w:basedOn w:val="a7"/>
    <w:next w:val="13"/>
    <w:semiHidden/>
  </w:style>
  <w:style w:type="paragraph" w:customStyle="1" w:styleId="a5">
    <w:name w:val="нумерован"/>
    <w:basedOn w:val="a7"/>
    <w:rsid w:val="003D51C1"/>
    <w:pPr>
      <w:numPr>
        <w:numId w:val="1"/>
      </w:numPr>
      <w:tabs>
        <w:tab w:val="left" w:pos="1134"/>
      </w:tabs>
      <w:spacing w:line="360" w:lineRule="auto"/>
      <w:jc w:val="both"/>
    </w:pPr>
  </w:style>
  <w:style w:type="paragraph" w:customStyle="1" w:styleId="affb">
    <w:name w:val="больше_или_равно"/>
    <w:pPr>
      <w:ind w:firstLine="709"/>
      <w:jc w:val="both"/>
    </w:pPr>
    <w:rPr>
      <w:sz w:val="24"/>
    </w:rPr>
  </w:style>
  <w:style w:type="paragraph" w:customStyle="1" w:styleId="affc">
    <w:name w:val="градус"/>
    <w:pPr>
      <w:ind w:firstLine="709"/>
      <w:jc w:val="both"/>
    </w:pPr>
    <w:rPr>
      <w:sz w:val="24"/>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9"/>
    <w:link w:val="a8"/>
    <w:locked/>
    <w:rsid w:val="00762423"/>
    <w:rPr>
      <w:sz w:val="24"/>
      <w:lang w:val="ru-RU" w:eastAsia="ru-RU" w:bidi="ar-SA"/>
    </w:rPr>
  </w:style>
  <w:style w:type="numbering" w:customStyle="1" w:styleId="a2">
    <w:name w:val="ЗГосн"/>
    <w:uiPriority w:val="99"/>
    <w:rsid w:val="008023F2"/>
    <w:pPr>
      <w:numPr>
        <w:numId w:val="28"/>
      </w:numPr>
    </w:pPr>
  </w:style>
  <w:style w:type="numbering" w:customStyle="1" w:styleId="a">
    <w:name w:val="Список со скобкой"/>
    <w:rsid w:val="008023F2"/>
    <w:pPr>
      <w:numPr>
        <w:numId w:val="6"/>
      </w:numPr>
    </w:pPr>
  </w:style>
  <w:style w:type="character" w:customStyle="1" w:styleId="affd">
    <w:name w:val="ПриложениеНомер"/>
    <w:basedOn w:val="a9"/>
    <w:rPr>
      <w:lang w:val="en-US"/>
    </w:rPr>
  </w:style>
  <w:style w:type="paragraph" w:customStyle="1" w:styleId="affe">
    <w:name w:val="Проект"/>
    <w:basedOn w:val="a7"/>
    <w:pPr>
      <w:jc w:val="center"/>
    </w:pPr>
    <w:rPr>
      <w:sz w:val="36"/>
    </w:rPr>
  </w:style>
  <w:style w:type="paragraph" w:customStyle="1" w:styleId="afff">
    <w:name w:val="рррасчет"/>
    <w:pPr>
      <w:ind w:firstLine="709"/>
      <w:jc w:val="both"/>
    </w:pPr>
    <w:rPr>
      <w:sz w:val="22"/>
    </w:rPr>
  </w:style>
  <w:style w:type="paragraph" w:customStyle="1" w:styleId="afff0">
    <w:name w:val="рррасчетзагол"/>
    <w:pPr>
      <w:ind w:firstLine="709"/>
      <w:jc w:val="both"/>
    </w:pPr>
    <w:rPr>
      <w:sz w:val="22"/>
    </w:rPr>
  </w:style>
  <w:style w:type="paragraph" w:customStyle="1" w:styleId="14">
    <w:name w:val="больше_или_равно1"/>
    <w:pPr>
      <w:ind w:firstLine="709"/>
      <w:jc w:val="both"/>
    </w:pPr>
    <w:rPr>
      <w:sz w:val="24"/>
    </w:rPr>
  </w:style>
  <w:style w:type="paragraph" w:customStyle="1" w:styleId="15">
    <w:name w:val="градус1"/>
    <w:pPr>
      <w:ind w:firstLine="709"/>
      <w:jc w:val="both"/>
    </w:pPr>
    <w:rPr>
      <w:sz w:val="24"/>
    </w:rPr>
  </w:style>
  <w:style w:type="paragraph" w:customStyle="1" w:styleId="16">
    <w:name w:val="диаметр1"/>
    <w:pPr>
      <w:ind w:firstLine="709"/>
      <w:jc w:val="both"/>
    </w:pPr>
    <w:rPr>
      <w:sz w:val="22"/>
    </w:rPr>
  </w:style>
  <w:style w:type="paragraph" w:customStyle="1" w:styleId="17">
    <w:name w:val="от_ и_ до1"/>
    <w:pPr>
      <w:ind w:firstLine="709"/>
      <w:jc w:val="both"/>
    </w:pPr>
    <w:rPr>
      <w:sz w:val="22"/>
    </w:rPr>
  </w:style>
  <w:style w:type="paragraph" w:customStyle="1" w:styleId="63">
    <w:name w:val="Пункт 6"/>
    <w:basedOn w:val="6"/>
    <w:rsid w:val="006A7826"/>
    <w:pPr>
      <w:spacing w:before="0" w:after="0"/>
      <w:ind w:left="0" w:firstLine="720"/>
      <w:jc w:val="both"/>
    </w:pPr>
    <w:rPr>
      <w:rFonts w:ascii="Times New Roman" w:hAnsi="Times New Roman"/>
      <w:b w:val="0"/>
      <w:i w:val="0"/>
      <w:sz w:val="24"/>
    </w:rPr>
  </w:style>
  <w:style w:type="paragraph" w:customStyle="1" w:styleId="afff1">
    <w:name w:val="Участие"/>
    <w:basedOn w:val="af1"/>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pPr>
      <w:numPr>
        <w:numId w:val="4"/>
      </w:numPr>
    </w:pPr>
  </w:style>
  <w:style w:type="paragraph" w:customStyle="1" w:styleId="73">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3">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2">
    <w:name w:val="табл_строка_влево"/>
    <w:basedOn w:val="aff7"/>
    <w:rsid w:val="008023F2"/>
    <w:pPr>
      <w:jc w:val="left"/>
    </w:pPr>
  </w:style>
  <w:style w:type="paragraph" w:customStyle="1" w:styleId="afff3">
    <w:name w:val="табл_строка_центр"/>
    <w:basedOn w:val="aff7"/>
    <w:rsid w:val="008023F2"/>
  </w:style>
  <w:style w:type="paragraph" w:customStyle="1" w:styleId="a4">
    <w:name w:val="ОснТекст список со скобкой"/>
    <w:basedOn w:val="a8"/>
    <w:rsid w:val="000B791C"/>
    <w:pPr>
      <w:numPr>
        <w:numId w:val="7"/>
      </w:numPr>
    </w:pPr>
  </w:style>
  <w:style w:type="numbering" w:customStyle="1" w:styleId="a6">
    <w:name w:val="ЗГ"/>
    <w:rsid w:val="008023F2"/>
    <w:pPr>
      <w:numPr>
        <w:numId w:val="13"/>
      </w:numPr>
    </w:pPr>
  </w:style>
  <w:style w:type="numbering" w:customStyle="1" w:styleId="a3">
    <w:name w:val="Перечисление ДПБ"/>
    <w:basedOn w:val="2010"/>
    <w:rsid w:val="008023F2"/>
    <w:pPr>
      <w:numPr>
        <w:numId w:val="11"/>
      </w:numPr>
    </w:pPr>
  </w:style>
  <w:style w:type="character" w:customStyle="1" w:styleId="90">
    <w:name w:val="Заголовок 9 Знак"/>
    <w:aliases w:val="Not in use Знак,Title Знак, Heading 9 NOT IN USE Знак,Heading 9 NOT IN USE Знак,Heading 9 Знак,Заголовок 9 Знак Знак Знак1,Заголовок 9 Знак Знак Знак Знак,Заголовок 90 Знак,Not in use1 Знак,Not in use2 Знак,Not in use3 Знак, Зна Знак"/>
    <w:basedOn w:val="a9"/>
    <w:link w:val="9"/>
    <w:rsid w:val="008023F2"/>
    <w:rPr>
      <w:rFonts w:ascii="Arial" w:eastAsiaTheme="majorEastAsia" w:hAnsi="Arial"/>
      <w:b/>
      <w:i/>
      <w:sz w:val="26"/>
    </w:rPr>
  </w:style>
  <w:style w:type="paragraph" w:customStyle="1" w:styleId="11">
    <w:name w:val="ЗаголовокП 1"/>
    <w:basedOn w:val="a7"/>
    <w:next w:val="a8"/>
    <w:qFormat/>
    <w:rsid w:val="008023F2"/>
    <w:pPr>
      <w:keepNext/>
      <w:numPr>
        <w:ilvl w:val="1"/>
        <w:numId w:val="21"/>
      </w:numPr>
      <w:spacing w:before="240" w:after="120"/>
      <w:outlineLvl w:val="0"/>
    </w:pPr>
    <w:rPr>
      <w:rFonts w:ascii="Arial" w:hAnsi="Arial" w:cs="Arial"/>
      <w:b/>
      <w:kern w:val="28"/>
      <w:sz w:val="28"/>
    </w:rPr>
  </w:style>
  <w:style w:type="paragraph" w:customStyle="1" w:styleId="21">
    <w:name w:val="ЗаголовокП 2"/>
    <w:basedOn w:val="a7"/>
    <w:next w:val="a8"/>
    <w:qFormat/>
    <w:rsid w:val="008023F2"/>
    <w:pPr>
      <w:keepNext/>
      <w:numPr>
        <w:ilvl w:val="2"/>
        <w:numId w:val="21"/>
      </w:numPr>
      <w:spacing w:before="240" w:after="80"/>
      <w:outlineLvl w:val="1"/>
    </w:pPr>
    <w:rPr>
      <w:rFonts w:ascii="Arial" w:hAnsi="Arial" w:cs="Arial"/>
      <w:b/>
      <w:i/>
      <w:sz w:val="26"/>
    </w:rPr>
  </w:style>
  <w:style w:type="paragraph" w:customStyle="1" w:styleId="30">
    <w:name w:val="ЗаголовокП 3"/>
    <w:basedOn w:val="a7"/>
    <w:next w:val="a8"/>
    <w:qFormat/>
    <w:rsid w:val="008023F2"/>
    <w:pPr>
      <w:keepNext/>
      <w:numPr>
        <w:ilvl w:val="3"/>
        <w:numId w:val="21"/>
      </w:numPr>
      <w:spacing w:before="240" w:after="60"/>
      <w:outlineLvl w:val="2"/>
    </w:pPr>
    <w:rPr>
      <w:rFonts w:ascii="Arial" w:hAnsi="Arial" w:cs="Arial"/>
      <w:b/>
    </w:rPr>
  </w:style>
  <w:style w:type="paragraph" w:customStyle="1" w:styleId="40">
    <w:name w:val="ЗаголовокП 4"/>
    <w:basedOn w:val="a7"/>
    <w:next w:val="a8"/>
    <w:qFormat/>
    <w:rsid w:val="008023F2"/>
    <w:pPr>
      <w:keepNext/>
      <w:numPr>
        <w:ilvl w:val="4"/>
        <w:numId w:val="21"/>
      </w:numPr>
      <w:spacing w:before="240" w:after="60"/>
      <w:outlineLvl w:val="3"/>
    </w:pPr>
    <w:rPr>
      <w:rFonts w:ascii="Arial" w:hAnsi="Arial" w:cs="Arial"/>
      <w:b/>
      <w:i/>
    </w:rPr>
  </w:style>
  <w:style w:type="paragraph" w:customStyle="1" w:styleId="50">
    <w:name w:val="ЗаголовокП 5"/>
    <w:basedOn w:val="a7"/>
    <w:next w:val="a8"/>
    <w:qFormat/>
    <w:rsid w:val="008023F2"/>
    <w:pPr>
      <w:keepNext/>
      <w:numPr>
        <w:ilvl w:val="5"/>
        <w:numId w:val="21"/>
      </w:numPr>
      <w:spacing w:before="240" w:after="40"/>
      <w:outlineLvl w:val="4"/>
    </w:pPr>
    <w:rPr>
      <w:rFonts w:ascii="Arial" w:hAnsi="Arial" w:cs="Arial"/>
      <w:b/>
      <w:sz w:val="22"/>
    </w:rPr>
  </w:style>
  <w:style w:type="paragraph" w:customStyle="1" w:styleId="60">
    <w:name w:val="ЗаголовокП 6"/>
    <w:basedOn w:val="a7"/>
    <w:next w:val="a8"/>
    <w:qFormat/>
    <w:rsid w:val="008023F2"/>
    <w:pPr>
      <w:numPr>
        <w:ilvl w:val="6"/>
        <w:numId w:val="21"/>
      </w:numPr>
      <w:spacing w:before="200" w:after="40"/>
      <w:outlineLvl w:val="5"/>
    </w:pPr>
    <w:rPr>
      <w:rFonts w:ascii="Arial" w:hAnsi="Arial" w:cs="Arial"/>
      <w:b/>
      <w:i/>
      <w:sz w:val="22"/>
    </w:rPr>
  </w:style>
  <w:style w:type="paragraph" w:customStyle="1" w:styleId="70">
    <w:name w:val="ЗаголовокП 7"/>
    <w:basedOn w:val="a7"/>
    <w:next w:val="a8"/>
    <w:qFormat/>
    <w:rsid w:val="008023F2"/>
    <w:pPr>
      <w:keepNext/>
      <w:numPr>
        <w:ilvl w:val="7"/>
        <w:numId w:val="21"/>
      </w:numPr>
      <w:spacing w:before="200" w:after="40"/>
      <w:outlineLvl w:val="6"/>
    </w:pPr>
    <w:rPr>
      <w:rFonts w:ascii="Arial" w:hAnsi="Arial" w:cs="Arial"/>
      <w:b/>
      <w:sz w:val="20"/>
    </w:rPr>
  </w:style>
  <w:style w:type="paragraph" w:customStyle="1" w:styleId="80">
    <w:name w:val="ЗаголовокП 8"/>
    <w:basedOn w:val="a7"/>
    <w:next w:val="a8"/>
    <w:qFormat/>
    <w:rsid w:val="008023F2"/>
    <w:pPr>
      <w:keepNext/>
      <w:numPr>
        <w:ilvl w:val="8"/>
        <w:numId w:val="21"/>
      </w:numPr>
      <w:spacing w:before="200" w:after="40"/>
      <w:outlineLvl w:val="7"/>
    </w:pPr>
    <w:rPr>
      <w:rFonts w:ascii="Arial" w:hAnsi="Arial" w:cs="Arial"/>
      <w:b/>
      <w:i/>
      <w:sz w:val="20"/>
    </w:rPr>
  </w:style>
  <w:style w:type="paragraph" w:customStyle="1" w:styleId="18">
    <w:name w:val="ПунктП 1"/>
    <w:basedOn w:val="11"/>
    <w:link w:val="19"/>
    <w:rsid w:val="008023F2"/>
    <w:pPr>
      <w:keepNext w:val="0"/>
      <w:spacing w:before="0" w:after="0"/>
      <w:ind w:left="0" w:firstLine="720"/>
      <w:jc w:val="both"/>
    </w:pPr>
    <w:rPr>
      <w:rFonts w:ascii="Times New Roman" w:hAnsi="Times New Roman" w:cs="Times New Roman"/>
      <w:b w:val="0"/>
      <w:sz w:val="24"/>
    </w:rPr>
  </w:style>
  <w:style w:type="character" w:customStyle="1" w:styleId="aff">
    <w:name w:val="Название_страницы Знак"/>
    <w:basedOn w:val="a9"/>
    <w:link w:val="afe"/>
    <w:rsid w:val="008023F2"/>
    <w:rPr>
      <w:b/>
      <w:caps/>
      <w:sz w:val="24"/>
    </w:rPr>
  </w:style>
  <w:style w:type="character" w:customStyle="1" w:styleId="19">
    <w:name w:val="ПунктП 1 Знак"/>
    <w:basedOn w:val="aff"/>
    <w:link w:val="18"/>
    <w:rsid w:val="008023F2"/>
    <w:rPr>
      <w:b w:val="0"/>
      <w:caps w:val="0"/>
      <w:kern w:val="28"/>
      <w:sz w:val="24"/>
    </w:rPr>
  </w:style>
  <w:style w:type="paragraph" w:customStyle="1" w:styleId="27">
    <w:name w:val="ПунктП 2"/>
    <w:basedOn w:val="21"/>
    <w:link w:val="28"/>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8">
    <w:name w:val="ПунктП 2 Знак"/>
    <w:basedOn w:val="aff"/>
    <w:link w:val="27"/>
    <w:rsid w:val="008023F2"/>
    <w:rPr>
      <w:b w:val="0"/>
      <w:caps w:val="0"/>
      <w:kern w:val="28"/>
      <w:sz w:val="24"/>
    </w:rPr>
  </w:style>
  <w:style w:type="paragraph" w:customStyle="1" w:styleId="34">
    <w:name w:val="ПунктП 3"/>
    <w:basedOn w:val="30"/>
    <w:link w:val="35"/>
    <w:rsid w:val="008023F2"/>
    <w:pPr>
      <w:keepNext w:val="0"/>
      <w:spacing w:before="0" w:after="0"/>
      <w:ind w:left="0" w:firstLine="720"/>
      <w:jc w:val="both"/>
    </w:pPr>
    <w:rPr>
      <w:rFonts w:ascii="Times New Roman" w:hAnsi="Times New Roman" w:cs="Times New Roman"/>
      <w:b w:val="0"/>
      <w:kern w:val="28"/>
    </w:rPr>
  </w:style>
  <w:style w:type="character" w:customStyle="1" w:styleId="35">
    <w:name w:val="ПунктП 3 Знак"/>
    <w:basedOn w:val="aff"/>
    <w:link w:val="34"/>
    <w:rsid w:val="008023F2"/>
    <w:rPr>
      <w:b w:val="0"/>
      <w:caps w:val="0"/>
      <w:kern w:val="28"/>
      <w:sz w:val="24"/>
    </w:rPr>
  </w:style>
  <w:style w:type="paragraph" w:customStyle="1" w:styleId="44">
    <w:name w:val="ПунктП 4"/>
    <w:basedOn w:val="40"/>
    <w:link w:val="45"/>
    <w:rsid w:val="008023F2"/>
    <w:pPr>
      <w:keepNext w:val="0"/>
      <w:spacing w:before="0" w:after="0"/>
      <w:ind w:left="0" w:firstLine="720"/>
      <w:jc w:val="both"/>
    </w:pPr>
    <w:rPr>
      <w:rFonts w:ascii="Times New Roman" w:hAnsi="Times New Roman" w:cs="Times New Roman"/>
      <w:b w:val="0"/>
      <w:i w:val="0"/>
      <w:kern w:val="28"/>
    </w:rPr>
  </w:style>
  <w:style w:type="character" w:customStyle="1" w:styleId="45">
    <w:name w:val="ПунктП 4 Знак"/>
    <w:basedOn w:val="aff"/>
    <w:link w:val="44"/>
    <w:rsid w:val="008023F2"/>
    <w:rPr>
      <w:b w:val="0"/>
      <w:caps w:val="0"/>
      <w:kern w:val="28"/>
      <w:sz w:val="24"/>
    </w:rPr>
  </w:style>
  <w:style w:type="paragraph" w:customStyle="1" w:styleId="54">
    <w:name w:val="ПунктП 5"/>
    <w:basedOn w:val="50"/>
    <w:link w:val="55"/>
    <w:rsid w:val="008023F2"/>
    <w:pPr>
      <w:keepNext w:val="0"/>
      <w:spacing w:before="0" w:after="0"/>
      <w:ind w:left="0" w:firstLine="720"/>
      <w:jc w:val="both"/>
    </w:pPr>
    <w:rPr>
      <w:rFonts w:ascii="Times New Roman" w:hAnsi="Times New Roman" w:cs="Times New Roman"/>
      <w:b w:val="0"/>
      <w:kern w:val="28"/>
      <w:sz w:val="24"/>
    </w:rPr>
  </w:style>
  <w:style w:type="character" w:customStyle="1" w:styleId="55">
    <w:name w:val="ПунктП 5 Знак"/>
    <w:basedOn w:val="aff"/>
    <w:link w:val="54"/>
    <w:rsid w:val="008023F2"/>
    <w:rPr>
      <w:b w:val="0"/>
      <w:caps w:val="0"/>
      <w:kern w:val="28"/>
      <w:sz w:val="24"/>
    </w:rPr>
  </w:style>
  <w:style w:type="paragraph" w:customStyle="1" w:styleId="64">
    <w:name w:val="ПунктП 6"/>
    <w:basedOn w:val="60"/>
    <w:link w:val="65"/>
    <w:rsid w:val="008023F2"/>
    <w:pPr>
      <w:spacing w:before="0" w:after="0"/>
      <w:ind w:left="0" w:firstLine="720"/>
      <w:jc w:val="both"/>
    </w:pPr>
    <w:rPr>
      <w:rFonts w:ascii="Times New Roman" w:hAnsi="Times New Roman" w:cs="Times New Roman"/>
      <w:b w:val="0"/>
      <w:i w:val="0"/>
      <w:kern w:val="28"/>
      <w:sz w:val="24"/>
    </w:rPr>
  </w:style>
  <w:style w:type="character" w:customStyle="1" w:styleId="65">
    <w:name w:val="ПунктП 6 Знак"/>
    <w:basedOn w:val="aff"/>
    <w:link w:val="64"/>
    <w:rsid w:val="008023F2"/>
    <w:rPr>
      <w:b w:val="0"/>
      <w:caps w:val="0"/>
      <w:kern w:val="28"/>
      <w:sz w:val="24"/>
    </w:rPr>
  </w:style>
  <w:style w:type="paragraph" w:customStyle="1" w:styleId="74">
    <w:name w:val="ПунктП 7"/>
    <w:basedOn w:val="70"/>
    <w:link w:val="75"/>
    <w:rsid w:val="008023F2"/>
    <w:pPr>
      <w:keepNext w:val="0"/>
      <w:spacing w:before="0" w:after="0"/>
      <w:ind w:left="0" w:firstLine="720"/>
      <w:jc w:val="both"/>
    </w:pPr>
    <w:rPr>
      <w:rFonts w:ascii="Times New Roman" w:hAnsi="Times New Roman" w:cs="Times New Roman"/>
      <w:b w:val="0"/>
      <w:kern w:val="28"/>
      <w:sz w:val="24"/>
    </w:rPr>
  </w:style>
  <w:style w:type="character" w:customStyle="1" w:styleId="75">
    <w:name w:val="ПунктП 7 Знак"/>
    <w:basedOn w:val="aff"/>
    <w:link w:val="74"/>
    <w:rsid w:val="008023F2"/>
    <w:rPr>
      <w:b w:val="0"/>
      <w:caps w:val="0"/>
      <w:kern w:val="28"/>
      <w:sz w:val="24"/>
    </w:rPr>
  </w:style>
  <w:style w:type="paragraph" w:customStyle="1" w:styleId="84">
    <w:name w:val="ПунктП 8"/>
    <w:basedOn w:val="80"/>
    <w:link w:val="85"/>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5">
    <w:name w:val="ПунктП 8 Знак"/>
    <w:basedOn w:val="aff"/>
    <w:link w:val="84"/>
    <w:rsid w:val="008023F2"/>
    <w:rPr>
      <w:b w:val="0"/>
      <w:caps w:val="0"/>
      <w:kern w:val="28"/>
      <w:sz w:val="24"/>
    </w:rPr>
  </w:style>
  <w:style w:type="character" w:customStyle="1" w:styleId="af3">
    <w:name w:val="Верхний колонтитул Знак"/>
    <w:basedOn w:val="a9"/>
    <w:link w:val="af2"/>
    <w:rsid w:val="005C4845"/>
    <w:rPr>
      <w:sz w:val="18"/>
    </w:rPr>
  </w:style>
  <w:style w:type="character" w:customStyle="1" w:styleId="ad">
    <w:name w:val="Нижний колонтитул Знак"/>
    <w:basedOn w:val="a9"/>
    <w:link w:val="ac"/>
    <w:rsid w:val="005C4845"/>
    <w:rPr>
      <w:noProof/>
      <w:sz w:val="18"/>
    </w:rPr>
  </w:style>
  <w:style w:type="table" w:styleId="afff4">
    <w:name w:val="Table Grid"/>
    <w:basedOn w:val="aa"/>
    <w:rsid w:val="00372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екст по центру 12пт"/>
    <w:basedOn w:val="a7"/>
    <w:rsid w:val="00F63E1D"/>
    <w:pPr>
      <w:spacing w:line="360" w:lineRule="auto"/>
      <w:jc w:val="center"/>
    </w:pPr>
  </w:style>
  <w:style w:type="character" w:customStyle="1" w:styleId="aff5">
    <w:name w:val="Приложение Знак Знак"/>
    <w:link w:val="aff4"/>
    <w:rsid w:val="00F63E1D"/>
    <w:rPr>
      <w:rFonts w:ascii="Arial" w:hAnsi="Arial"/>
      <w:b/>
      <w:bCs/>
      <w:i/>
      <w:sz w:val="26"/>
    </w:rPr>
  </w:style>
  <w:style w:type="paragraph" w:customStyle="1" w:styleId="afff5">
    <w:name w:val="Перечень"/>
    <w:basedOn w:val="a7"/>
    <w:next w:val="a7"/>
    <w:rsid w:val="00F63E1D"/>
    <w:pPr>
      <w:spacing w:before="60" w:after="120"/>
      <w:ind w:firstLine="709"/>
      <w:jc w:val="both"/>
    </w:pPr>
    <w:rPr>
      <w:b/>
      <w:caps/>
      <w:szCs w:val="24"/>
    </w:rPr>
  </w:style>
  <w:style w:type="paragraph" w:customStyle="1" w:styleId="0">
    <w:name w:val="Обычный Первая строка 0 см"/>
    <w:basedOn w:val="a7"/>
    <w:next w:val="a7"/>
    <w:rsid w:val="00F63E1D"/>
    <w:pPr>
      <w:spacing w:line="360" w:lineRule="auto"/>
    </w:pPr>
  </w:style>
  <w:style w:type="paragraph" w:customStyle="1" w:styleId="afff6">
    <w:name w:val="РН Простой"/>
    <w:basedOn w:val="a7"/>
    <w:link w:val="afff7"/>
    <w:rsid w:val="00F63E1D"/>
    <w:pPr>
      <w:spacing w:line="360" w:lineRule="auto"/>
      <w:ind w:firstLine="709"/>
      <w:jc w:val="both"/>
    </w:pPr>
    <w:rPr>
      <w:rFonts w:ascii="Arial" w:hAnsi="Arial" w:cs="Arial"/>
      <w:sz w:val="22"/>
      <w:lang w:eastAsia="en-US"/>
    </w:rPr>
  </w:style>
  <w:style w:type="character" w:customStyle="1" w:styleId="afff7">
    <w:name w:val="РН Простой Знак"/>
    <w:link w:val="afff6"/>
    <w:rsid w:val="00F63E1D"/>
    <w:rPr>
      <w:rFonts w:ascii="Arial" w:hAnsi="Arial" w:cs="Arial"/>
      <w:sz w:val="22"/>
      <w:lang w:eastAsia="en-US"/>
    </w:rPr>
  </w:style>
  <w:style w:type="paragraph" w:customStyle="1" w:styleId="a1">
    <w:name w:val="перечень"/>
    <w:basedOn w:val="a7"/>
    <w:link w:val="afff8"/>
    <w:rsid w:val="00F63E1D"/>
    <w:pPr>
      <w:numPr>
        <w:numId w:val="25"/>
      </w:numPr>
      <w:spacing w:after="120"/>
      <w:jc w:val="both"/>
    </w:pPr>
    <w:rPr>
      <w:szCs w:val="24"/>
    </w:rPr>
  </w:style>
  <w:style w:type="character" w:customStyle="1" w:styleId="afff8">
    <w:name w:val="перечень Знак"/>
    <w:link w:val="a1"/>
    <w:locked/>
    <w:rsid w:val="00F63E1D"/>
    <w:rPr>
      <w:sz w:val="24"/>
      <w:szCs w:val="24"/>
    </w:rPr>
  </w:style>
  <w:style w:type="paragraph" w:customStyle="1" w:styleId="afff9">
    <w:name w:val="Пояснит"/>
    <w:basedOn w:val="a7"/>
    <w:link w:val="afffa"/>
    <w:rsid w:val="00F63E1D"/>
    <w:pPr>
      <w:ind w:left="170" w:right="170" w:firstLine="851"/>
      <w:jc w:val="both"/>
    </w:pPr>
    <w:rPr>
      <w:szCs w:val="24"/>
      <w:lang w:val="en-US"/>
    </w:rPr>
  </w:style>
  <w:style w:type="character" w:customStyle="1" w:styleId="afffa">
    <w:name w:val="Пояснит Знак"/>
    <w:link w:val="afff9"/>
    <w:rsid w:val="00F63E1D"/>
    <w:rPr>
      <w:sz w:val="24"/>
      <w:szCs w:val="24"/>
      <w:lang w:val="en-US"/>
    </w:rPr>
  </w:style>
  <w:style w:type="paragraph" w:styleId="afffb">
    <w:name w:val="Normal (Web)"/>
    <w:basedOn w:val="a7"/>
    <w:rsid w:val="00F63E1D"/>
    <w:pPr>
      <w:spacing w:before="100" w:beforeAutospacing="1" w:after="100" w:afterAutospacing="1"/>
    </w:pPr>
    <w:rPr>
      <w:color w:val="000000"/>
      <w:szCs w:val="24"/>
    </w:rPr>
  </w:style>
  <w:style w:type="numbering" w:customStyle="1" w:styleId="10">
    <w:name w:val="Текущий список1"/>
    <w:rsid w:val="00F63E1D"/>
    <w:pPr>
      <w:numPr>
        <w:numId w:val="22"/>
      </w:numPr>
    </w:pPr>
  </w:style>
  <w:style w:type="paragraph" w:styleId="afffc">
    <w:name w:val="List Paragraph"/>
    <w:basedOn w:val="a7"/>
    <w:uiPriority w:val="34"/>
    <w:qFormat/>
    <w:rsid w:val="00F70308"/>
    <w:pPr>
      <w:ind w:left="720"/>
      <w:contextualSpacing/>
    </w:pPr>
  </w:style>
  <w:style w:type="numbering" w:styleId="111111">
    <w:name w:val="Outline List 2"/>
    <w:basedOn w:val="ab"/>
    <w:unhideWhenUsed/>
    <w:rsid w:val="000A68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28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318</TotalTime>
  <Pages>15</Pages>
  <Words>3310</Words>
  <Characters>18869</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ОАО институт Гипровостокнефть</Company>
  <LinksUpToDate>false</LinksUpToDate>
  <CharactersWithSpaces>22135</CharactersWithSpaces>
  <SharedDoc>false</SharedDoc>
  <HLinks>
    <vt:vector size="30" baseType="variant">
      <vt:variant>
        <vt:i4>1703992</vt:i4>
      </vt:variant>
      <vt:variant>
        <vt:i4>26</vt:i4>
      </vt:variant>
      <vt:variant>
        <vt:i4>0</vt:i4>
      </vt:variant>
      <vt:variant>
        <vt:i4>5</vt:i4>
      </vt:variant>
      <vt:variant>
        <vt:lpwstr/>
      </vt:variant>
      <vt:variant>
        <vt:lpwstr>_Toc300831847</vt:lpwstr>
      </vt:variant>
      <vt:variant>
        <vt:i4>1703992</vt:i4>
      </vt:variant>
      <vt:variant>
        <vt:i4>20</vt:i4>
      </vt:variant>
      <vt:variant>
        <vt:i4>0</vt:i4>
      </vt:variant>
      <vt:variant>
        <vt:i4>5</vt:i4>
      </vt:variant>
      <vt:variant>
        <vt:lpwstr/>
      </vt:variant>
      <vt:variant>
        <vt:lpwstr>_Toc300831846</vt:lpwstr>
      </vt:variant>
      <vt:variant>
        <vt:i4>1703992</vt:i4>
      </vt:variant>
      <vt:variant>
        <vt:i4>14</vt:i4>
      </vt:variant>
      <vt:variant>
        <vt:i4>0</vt:i4>
      </vt:variant>
      <vt:variant>
        <vt:i4>5</vt:i4>
      </vt:variant>
      <vt:variant>
        <vt:lpwstr/>
      </vt:variant>
      <vt:variant>
        <vt:lpwstr>_Toc300831845</vt:lpwstr>
      </vt:variant>
      <vt:variant>
        <vt:i4>1703992</vt:i4>
      </vt:variant>
      <vt:variant>
        <vt:i4>8</vt:i4>
      </vt:variant>
      <vt:variant>
        <vt:i4>0</vt:i4>
      </vt:variant>
      <vt:variant>
        <vt:i4>5</vt:i4>
      </vt:variant>
      <vt:variant>
        <vt:lpwstr/>
      </vt:variant>
      <vt:variant>
        <vt:lpwstr>_Toc300831844</vt:lpwstr>
      </vt:variant>
      <vt:variant>
        <vt:i4>1703992</vt:i4>
      </vt:variant>
      <vt:variant>
        <vt:i4>2</vt:i4>
      </vt:variant>
      <vt:variant>
        <vt:i4>0</vt:i4>
      </vt:variant>
      <vt:variant>
        <vt:i4>5</vt:i4>
      </vt:variant>
      <vt:variant>
        <vt:lpwstr/>
      </vt:variant>
      <vt:variant>
        <vt:lpwstr>_Toc300831843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Андреянова</dc:creator>
  <cp:keywords/>
  <dc:description/>
  <cp:lastModifiedBy>Харламова Марина Анатольевна</cp:lastModifiedBy>
  <cp:revision>277</cp:revision>
  <cp:lastPrinted>2004-06-29T12:24:00Z</cp:lastPrinted>
  <dcterms:created xsi:type="dcterms:W3CDTF">2013-12-20T06:27:00Z</dcterms:created>
  <dcterms:modified xsi:type="dcterms:W3CDTF">2024-09-17T06:06:00Z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бозначение">
    <vt:lpwstr>ЧОНФ.ГАЗ-КГС.107-П-АР.00.00-ТЧ-001</vt:lpwstr>
  </property>
  <property fmtid="{D5CDD505-2E9C-101B-9397-08002B2CF9AE}" pid="3" name="Стадия">
    <vt:lpwstr> </vt:lpwstr>
  </property>
  <property fmtid="{D5CDD505-2E9C-101B-9397-08002B2CF9AE}" pid="4" name="Редакция">
    <vt:lpwstr> </vt:lpwstr>
  </property>
  <property fmtid="{D5CDD505-2E9C-101B-9397-08002B2CF9AE}" pid="5" name="Организация">
    <vt:lpwstr>АО "Институт "Нефтегазпроект"</vt:lpwstr>
  </property>
  <property fmtid="{D5CDD505-2E9C-101B-9397-08002B2CF9AE}" pid="6" name="Отдел">
    <vt:lpwstr> </vt:lpwstr>
  </property>
  <property fmtid="{D5CDD505-2E9C-101B-9397-08002B2CF9AE}" pid="7" name="Утвердил">
    <vt:lpwstr> </vt:lpwstr>
  </property>
  <property fmtid="{D5CDD505-2E9C-101B-9397-08002B2CF9AE}" pid="8" name="Проверил">
    <vt:lpwstr> </vt:lpwstr>
  </property>
  <property fmtid="{D5CDD505-2E9C-101B-9397-08002B2CF9AE}" pid="9" name="Разработал">
    <vt:lpwstr> </vt:lpwstr>
  </property>
  <property fmtid="{D5CDD505-2E9C-101B-9397-08002B2CF9AE}" pid="10" name="Язык">
    <vt:lpwstr>R</vt:lpwstr>
  </property>
  <property fmtid="{D5CDD505-2E9C-101B-9397-08002B2CF9AE}" pid="11" name="Наименование_документа">
    <vt:lpwstr>Раздел 3. Объемно-планировочные и архитектурные решения. Текстовая часть</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GipvnVid">
    <vt:lpwstr>текст один файл</vt:lpwstr>
  </property>
</Properties>
</file>